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AAF9" w14:textId="77777777" w:rsidR="00B36384" w:rsidRDefault="00B36384" w:rsidP="00B36384"/>
    <w:p w14:paraId="349D270F" w14:textId="63BEE761" w:rsidR="00174415" w:rsidRPr="00820F9B" w:rsidRDefault="00344738" w:rsidP="08555356">
      <w:pPr>
        <w:rPr>
          <w:b/>
          <w:bCs/>
          <w:sz w:val="28"/>
          <w:szCs w:val="28"/>
        </w:rPr>
      </w:pPr>
      <w:r>
        <w:rPr>
          <w:b/>
          <w:bCs/>
          <w:sz w:val="28"/>
          <w:szCs w:val="28"/>
        </w:rPr>
        <w:t>Definitie Report Package Onderwijs</w:t>
      </w:r>
    </w:p>
    <w:p w14:paraId="7A17D7AB" w14:textId="77777777" w:rsidR="00820F9B" w:rsidRDefault="00820F9B" w:rsidP="00B36384">
      <w:pPr>
        <w:rPr>
          <w:b/>
          <w:bCs/>
        </w:rPr>
      </w:pPr>
    </w:p>
    <w:p w14:paraId="7B06C178" w14:textId="462E4B6A" w:rsidR="00820F9B" w:rsidRPr="00C8107C" w:rsidRDefault="00344738" w:rsidP="08555356">
      <w:pPr>
        <w:rPr>
          <w:b/>
          <w:bCs/>
          <w:sz w:val="20"/>
          <w:szCs w:val="20"/>
        </w:rPr>
      </w:pPr>
      <w:r>
        <w:rPr>
          <w:b/>
          <w:bCs/>
          <w:sz w:val="20"/>
          <w:szCs w:val="20"/>
        </w:rPr>
        <w:t>Achtergrond</w:t>
      </w:r>
    </w:p>
    <w:p w14:paraId="0F2E9EDA" w14:textId="77777777" w:rsidR="003400E1" w:rsidRDefault="003400E1" w:rsidP="00B36384">
      <w:pPr>
        <w:rPr>
          <w:sz w:val="20"/>
          <w:szCs w:val="20"/>
        </w:rPr>
      </w:pPr>
    </w:p>
    <w:p w14:paraId="74054AF5" w14:textId="1C827439" w:rsidR="0043190F" w:rsidRPr="0043190F" w:rsidRDefault="0043190F" w:rsidP="0043190F">
      <w:pPr>
        <w:rPr>
          <w:sz w:val="20"/>
          <w:szCs w:val="20"/>
        </w:rPr>
      </w:pPr>
      <w:r w:rsidRPr="0043190F">
        <w:rPr>
          <w:sz w:val="20"/>
          <w:szCs w:val="20"/>
        </w:rPr>
        <w:t>Op dit moment leveren onderwijsinstellingen hun jaar</w:t>
      </w:r>
      <w:r w:rsidR="009C221B">
        <w:rPr>
          <w:sz w:val="20"/>
          <w:szCs w:val="20"/>
        </w:rPr>
        <w:t>rekening</w:t>
      </w:r>
      <w:r w:rsidRPr="0043190F">
        <w:rPr>
          <w:sz w:val="20"/>
          <w:szCs w:val="20"/>
        </w:rPr>
        <w:t xml:space="preserve"> bij DUO aan via twee stromen.</w:t>
      </w:r>
    </w:p>
    <w:p w14:paraId="1B221356" w14:textId="03100EA0" w:rsidR="0043190F" w:rsidRPr="0043190F" w:rsidRDefault="0043190F" w:rsidP="0043190F">
      <w:pPr>
        <w:rPr>
          <w:sz w:val="20"/>
          <w:szCs w:val="20"/>
        </w:rPr>
      </w:pPr>
      <w:r>
        <w:rPr>
          <w:sz w:val="20"/>
          <w:szCs w:val="20"/>
        </w:rPr>
        <w:t>E</w:t>
      </w:r>
      <w:r w:rsidRPr="0043190F">
        <w:rPr>
          <w:sz w:val="20"/>
          <w:szCs w:val="20"/>
        </w:rPr>
        <w:t xml:space="preserve">en jaarverslag in pdf via een ‘papieren’ stroom </w:t>
      </w:r>
      <w:r>
        <w:rPr>
          <w:sz w:val="20"/>
          <w:szCs w:val="20"/>
        </w:rPr>
        <w:t>en een digitale stroom in</w:t>
      </w:r>
      <w:r w:rsidRPr="0043190F">
        <w:rPr>
          <w:sz w:val="20"/>
          <w:szCs w:val="20"/>
        </w:rPr>
        <w:t xml:space="preserve"> XBRL door het XBRL Onderwijsportaal in te vullen.</w:t>
      </w:r>
      <w:r>
        <w:rPr>
          <w:sz w:val="20"/>
          <w:szCs w:val="20"/>
        </w:rPr>
        <w:t xml:space="preserve"> </w:t>
      </w:r>
      <w:r w:rsidRPr="0043190F">
        <w:rPr>
          <w:sz w:val="20"/>
          <w:szCs w:val="20"/>
        </w:rPr>
        <w:t>In de toekomst zal de jaarverantwoording plaatsvinden via één stroom: een Report Package</w:t>
      </w:r>
      <w:r>
        <w:rPr>
          <w:sz w:val="20"/>
          <w:szCs w:val="20"/>
        </w:rPr>
        <w:t xml:space="preserve"> met daarin een jaarverslag in Inline XBRL</w:t>
      </w:r>
      <w:r w:rsidRPr="0043190F">
        <w:rPr>
          <w:sz w:val="20"/>
          <w:szCs w:val="20"/>
        </w:rPr>
        <w:t>.</w:t>
      </w:r>
      <w:r>
        <w:rPr>
          <w:sz w:val="20"/>
          <w:szCs w:val="20"/>
        </w:rPr>
        <w:t xml:space="preserve"> </w:t>
      </w:r>
      <w:r w:rsidRPr="0043190F">
        <w:rPr>
          <w:sz w:val="20"/>
          <w:szCs w:val="20"/>
        </w:rPr>
        <w:t xml:space="preserve">Het jaarverslag in Inline XBRL is leesbaar voor mensen en bevat XBRL-gegevens die computers </w:t>
      </w:r>
      <w:r>
        <w:rPr>
          <w:sz w:val="20"/>
          <w:szCs w:val="20"/>
        </w:rPr>
        <w:t>ge</w:t>
      </w:r>
      <w:r w:rsidRPr="0043190F">
        <w:rPr>
          <w:sz w:val="20"/>
          <w:szCs w:val="20"/>
        </w:rPr>
        <w:t>automati</w:t>
      </w:r>
      <w:r>
        <w:rPr>
          <w:sz w:val="20"/>
          <w:szCs w:val="20"/>
        </w:rPr>
        <w:t>seerd</w:t>
      </w:r>
      <w:r w:rsidRPr="0043190F">
        <w:rPr>
          <w:sz w:val="20"/>
          <w:szCs w:val="20"/>
        </w:rPr>
        <w:t xml:space="preserve"> kunnen verwerken.</w:t>
      </w:r>
    </w:p>
    <w:p w14:paraId="52C16FE2" w14:textId="77777777" w:rsidR="0043190F" w:rsidRDefault="0043190F" w:rsidP="00B36384">
      <w:pPr>
        <w:rPr>
          <w:sz w:val="20"/>
          <w:szCs w:val="20"/>
        </w:rPr>
      </w:pPr>
    </w:p>
    <w:p w14:paraId="413D5D9D" w14:textId="7B1F4F40" w:rsidR="00BC021A" w:rsidRDefault="003400E1" w:rsidP="00B36384">
      <w:pPr>
        <w:rPr>
          <w:sz w:val="20"/>
          <w:szCs w:val="20"/>
        </w:rPr>
      </w:pPr>
      <w:r>
        <w:rPr>
          <w:sz w:val="20"/>
          <w:szCs w:val="20"/>
        </w:rPr>
        <w:t>Het Report Package Onderwijs zal daarbij zoveel als mogelijk de definitie volgen die voor Verplichtstelling Groot voor deponering bij de Kamer van Koophandel</w:t>
      </w:r>
      <w:r w:rsidR="00BC021A">
        <w:rPr>
          <w:sz w:val="20"/>
          <w:szCs w:val="20"/>
        </w:rPr>
        <w:t xml:space="preserve"> is opgesteld door de Taskforce Jaarverslaggeving.</w:t>
      </w:r>
    </w:p>
    <w:p w14:paraId="0AC73345" w14:textId="0A9716D0" w:rsidR="00BC021A" w:rsidRDefault="00BC021A" w:rsidP="00B36384">
      <w:pPr>
        <w:rPr>
          <w:sz w:val="20"/>
          <w:szCs w:val="20"/>
        </w:rPr>
      </w:pPr>
      <w:r>
        <w:rPr>
          <w:sz w:val="20"/>
          <w:szCs w:val="20"/>
        </w:rPr>
        <w:t xml:space="preserve">De definitie van het Report Package </w:t>
      </w:r>
      <w:r w:rsidR="009C221B">
        <w:rPr>
          <w:sz w:val="20"/>
          <w:szCs w:val="20"/>
        </w:rPr>
        <w:t xml:space="preserve">voor Groot </w:t>
      </w:r>
      <w:r>
        <w:rPr>
          <w:sz w:val="20"/>
          <w:szCs w:val="20"/>
        </w:rPr>
        <w:t>is opgenomen in de volgende documenten:</w:t>
      </w:r>
    </w:p>
    <w:p w14:paraId="35C7CC1E" w14:textId="5C7AD356" w:rsidR="003400E1" w:rsidRDefault="00BC021A" w:rsidP="00BC021A">
      <w:pPr>
        <w:pStyle w:val="Lijstalinea"/>
        <w:numPr>
          <w:ilvl w:val="0"/>
          <w:numId w:val="48"/>
        </w:numPr>
        <w:rPr>
          <w:sz w:val="20"/>
          <w:szCs w:val="20"/>
        </w:rPr>
      </w:pPr>
      <w:r w:rsidRPr="00BC021A">
        <w:rPr>
          <w:sz w:val="20"/>
          <w:szCs w:val="20"/>
        </w:rPr>
        <w:t>2025</w:t>
      </w:r>
      <w:r w:rsidR="009C221B">
        <w:rPr>
          <w:sz w:val="20"/>
          <w:szCs w:val="20"/>
        </w:rPr>
        <w:t>1031</w:t>
      </w:r>
      <w:r w:rsidRPr="00BC021A">
        <w:rPr>
          <w:sz w:val="20"/>
          <w:szCs w:val="20"/>
        </w:rPr>
        <w:t>_RTS_2025_NL_SBR-domein_Handelsregister</w:t>
      </w:r>
      <w:r>
        <w:rPr>
          <w:sz w:val="20"/>
          <w:szCs w:val="20"/>
        </w:rPr>
        <w:t>.pdf;</w:t>
      </w:r>
    </w:p>
    <w:p w14:paraId="42294FEC" w14:textId="7489CD57" w:rsidR="00BC021A" w:rsidRPr="00BC021A" w:rsidRDefault="00BC021A" w:rsidP="00BC021A">
      <w:pPr>
        <w:pStyle w:val="Lijstalinea"/>
        <w:numPr>
          <w:ilvl w:val="0"/>
          <w:numId w:val="48"/>
        </w:numPr>
        <w:rPr>
          <w:sz w:val="20"/>
          <w:szCs w:val="20"/>
        </w:rPr>
      </w:pPr>
      <w:r w:rsidRPr="00BC021A">
        <w:rPr>
          <w:sz w:val="20"/>
          <w:szCs w:val="20"/>
        </w:rPr>
        <w:t>2025</w:t>
      </w:r>
      <w:r w:rsidR="009C221B">
        <w:rPr>
          <w:sz w:val="20"/>
          <w:szCs w:val="20"/>
        </w:rPr>
        <w:t>1031</w:t>
      </w:r>
      <w:r w:rsidRPr="00BC021A">
        <w:rPr>
          <w:sz w:val="20"/>
          <w:szCs w:val="20"/>
        </w:rPr>
        <w:t>_Reporting_Manual_2025_EN_SBR-domein_Handelsregister</w:t>
      </w:r>
      <w:r>
        <w:rPr>
          <w:sz w:val="20"/>
          <w:szCs w:val="20"/>
        </w:rPr>
        <w:t>.pdf.</w:t>
      </w:r>
    </w:p>
    <w:p w14:paraId="3D43624E" w14:textId="77777777" w:rsidR="003400E1" w:rsidRDefault="003400E1" w:rsidP="00B36384">
      <w:pPr>
        <w:rPr>
          <w:sz w:val="20"/>
          <w:szCs w:val="20"/>
        </w:rPr>
      </w:pPr>
    </w:p>
    <w:p w14:paraId="0789FAC7" w14:textId="425CB463" w:rsidR="00C8107C" w:rsidRDefault="00BC021A" w:rsidP="00B36384">
      <w:pPr>
        <w:rPr>
          <w:sz w:val="20"/>
          <w:szCs w:val="20"/>
        </w:rPr>
      </w:pPr>
      <w:r>
        <w:rPr>
          <w:sz w:val="20"/>
          <w:szCs w:val="20"/>
        </w:rPr>
        <w:t>Echter het deponeren door rechtspersonen bij de Kamer van Koophandel is anders dan het doen van verantwoording door onderwijsinstellingen bij OCW/DUO.</w:t>
      </w:r>
    </w:p>
    <w:p w14:paraId="11868F8D" w14:textId="6EAD68CF" w:rsidR="009C221B" w:rsidRDefault="009C221B" w:rsidP="00B36384">
      <w:pPr>
        <w:rPr>
          <w:sz w:val="20"/>
          <w:szCs w:val="20"/>
        </w:rPr>
      </w:pPr>
      <w:r>
        <w:rPr>
          <w:sz w:val="20"/>
          <w:szCs w:val="20"/>
        </w:rPr>
        <w:t>Voor Onderwijs is daarom het document ‘</w:t>
      </w:r>
      <w:r w:rsidRPr="009C221B">
        <w:rPr>
          <w:sz w:val="20"/>
          <w:szCs w:val="20"/>
        </w:rPr>
        <w:t>20251027_Onderwijs Regelgevende Technische Standaard_2025_CONCEPT</w:t>
      </w:r>
      <w:r>
        <w:rPr>
          <w:sz w:val="20"/>
          <w:szCs w:val="20"/>
        </w:rPr>
        <w:t xml:space="preserve">.docx’ opgesteld dat </w:t>
      </w:r>
      <w:r w:rsidR="001B052B">
        <w:rPr>
          <w:sz w:val="20"/>
          <w:szCs w:val="20"/>
        </w:rPr>
        <w:t xml:space="preserve">zal worden besproken </w:t>
      </w:r>
      <w:r>
        <w:rPr>
          <w:sz w:val="20"/>
          <w:szCs w:val="20"/>
        </w:rPr>
        <w:t>in de werkgroep iXBRL</w:t>
      </w:r>
      <w:r w:rsidR="001B052B">
        <w:rPr>
          <w:sz w:val="20"/>
          <w:szCs w:val="20"/>
        </w:rPr>
        <w:t xml:space="preserve"> van 27-11-2025.</w:t>
      </w:r>
    </w:p>
    <w:p w14:paraId="68776D5B" w14:textId="10B9FFC6" w:rsidR="009C221B" w:rsidRDefault="009C221B" w:rsidP="00B36384">
      <w:pPr>
        <w:rPr>
          <w:sz w:val="20"/>
          <w:szCs w:val="20"/>
        </w:rPr>
      </w:pPr>
      <w:r>
        <w:rPr>
          <w:sz w:val="20"/>
          <w:szCs w:val="20"/>
        </w:rPr>
        <w:t xml:space="preserve">De verwachting is dat er voor Onderwijs ook een Reporting Manual Onderwijs </w:t>
      </w:r>
      <w:r w:rsidR="001B052B">
        <w:rPr>
          <w:sz w:val="20"/>
          <w:szCs w:val="20"/>
        </w:rPr>
        <w:t>z</w:t>
      </w:r>
      <w:r>
        <w:rPr>
          <w:sz w:val="20"/>
          <w:szCs w:val="20"/>
        </w:rPr>
        <w:t xml:space="preserve">al </w:t>
      </w:r>
      <w:r w:rsidR="001B052B">
        <w:rPr>
          <w:sz w:val="20"/>
          <w:szCs w:val="20"/>
        </w:rPr>
        <w:t>moeten worden opgesteld</w:t>
      </w:r>
      <w:r>
        <w:rPr>
          <w:sz w:val="20"/>
          <w:szCs w:val="20"/>
        </w:rPr>
        <w:t>.</w:t>
      </w:r>
    </w:p>
    <w:p w14:paraId="3C8469B0" w14:textId="77777777" w:rsidR="00BC021A" w:rsidRDefault="00BC021A" w:rsidP="00B36384">
      <w:pPr>
        <w:rPr>
          <w:sz w:val="20"/>
          <w:szCs w:val="20"/>
        </w:rPr>
      </w:pPr>
    </w:p>
    <w:p w14:paraId="67A6869A" w14:textId="4A014BC9" w:rsidR="00BC021A" w:rsidRDefault="00BC021A" w:rsidP="00B36384">
      <w:pPr>
        <w:rPr>
          <w:sz w:val="20"/>
          <w:szCs w:val="20"/>
        </w:rPr>
      </w:pPr>
      <w:r>
        <w:rPr>
          <w:sz w:val="20"/>
          <w:szCs w:val="20"/>
        </w:rPr>
        <w:t xml:space="preserve">In deze notitie staat beschreven hoe de definitie van een Report Package Onderwijs </w:t>
      </w:r>
      <w:r w:rsidR="007256A9">
        <w:rPr>
          <w:sz w:val="20"/>
          <w:szCs w:val="20"/>
        </w:rPr>
        <w:t>eruit</w:t>
      </w:r>
      <w:r>
        <w:rPr>
          <w:sz w:val="20"/>
          <w:szCs w:val="20"/>
        </w:rPr>
        <w:t xml:space="preserve"> komt te zien. Hiermee weten onderwijsinstellingen, administratiekantoren, softwareleveranciers en accountants waar ze zich bij het samenstellen van een Report Package Onderwijs aan moeten houden.</w:t>
      </w:r>
    </w:p>
    <w:p w14:paraId="54BC69D4" w14:textId="77777777" w:rsidR="00BB0D73" w:rsidRDefault="00BB0D73" w:rsidP="00B36384">
      <w:pPr>
        <w:rPr>
          <w:sz w:val="20"/>
          <w:szCs w:val="20"/>
        </w:rPr>
      </w:pPr>
    </w:p>
    <w:p w14:paraId="09252EAC" w14:textId="518B968D" w:rsidR="00820F9B" w:rsidRPr="00C8107C" w:rsidRDefault="00BC021A" w:rsidP="08555356">
      <w:pPr>
        <w:rPr>
          <w:b/>
          <w:bCs/>
          <w:sz w:val="20"/>
          <w:szCs w:val="20"/>
        </w:rPr>
      </w:pPr>
      <w:r>
        <w:rPr>
          <w:b/>
          <w:bCs/>
          <w:sz w:val="20"/>
          <w:szCs w:val="20"/>
        </w:rPr>
        <w:t xml:space="preserve">SBR </w:t>
      </w:r>
      <w:r w:rsidR="00344738">
        <w:rPr>
          <w:b/>
          <w:bCs/>
          <w:sz w:val="20"/>
          <w:szCs w:val="20"/>
        </w:rPr>
        <w:t>Report Package – Verplichtstelling Groot</w:t>
      </w:r>
    </w:p>
    <w:p w14:paraId="0678E237" w14:textId="77777777" w:rsidR="00344738" w:rsidRDefault="00344738" w:rsidP="00344738">
      <w:pPr>
        <w:rPr>
          <w:sz w:val="20"/>
          <w:szCs w:val="20"/>
        </w:rPr>
      </w:pPr>
    </w:p>
    <w:p w14:paraId="0D4D8537" w14:textId="34D820EC" w:rsidR="0067635B" w:rsidRDefault="00BC021A" w:rsidP="00344738">
      <w:pPr>
        <w:rPr>
          <w:sz w:val="20"/>
          <w:szCs w:val="20"/>
        </w:rPr>
      </w:pPr>
      <w:r>
        <w:rPr>
          <w:sz w:val="20"/>
          <w:szCs w:val="20"/>
        </w:rPr>
        <w:t>In het document ‘</w:t>
      </w:r>
      <w:r w:rsidRPr="00BC021A">
        <w:rPr>
          <w:sz w:val="20"/>
          <w:szCs w:val="20"/>
        </w:rPr>
        <w:t>2025</w:t>
      </w:r>
      <w:r w:rsidR="009C221B">
        <w:rPr>
          <w:sz w:val="20"/>
          <w:szCs w:val="20"/>
        </w:rPr>
        <w:t>1031</w:t>
      </w:r>
      <w:r w:rsidRPr="00BC021A">
        <w:rPr>
          <w:sz w:val="20"/>
          <w:szCs w:val="20"/>
        </w:rPr>
        <w:t>_RTS_2025_NL_SBR-domein_Handelsregister</w:t>
      </w:r>
      <w:r>
        <w:rPr>
          <w:sz w:val="20"/>
          <w:szCs w:val="20"/>
        </w:rPr>
        <w:t>.pdf</w:t>
      </w:r>
      <w:r w:rsidR="006A5D1C">
        <w:rPr>
          <w:sz w:val="20"/>
          <w:szCs w:val="20"/>
        </w:rPr>
        <w:t xml:space="preserve">’ staat </w:t>
      </w:r>
      <w:r w:rsidR="0067635B">
        <w:rPr>
          <w:sz w:val="20"/>
          <w:szCs w:val="20"/>
        </w:rPr>
        <w:t>beschreven dat:</w:t>
      </w:r>
    </w:p>
    <w:p w14:paraId="7796963F" w14:textId="77777777" w:rsidR="0067635B" w:rsidRDefault="0067635B" w:rsidP="0067635B">
      <w:pPr>
        <w:pStyle w:val="Lijstalinea"/>
        <w:numPr>
          <w:ilvl w:val="0"/>
          <w:numId w:val="50"/>
        </w:numPr>
        <w:rPr>
          <w:sz w:val="20"/>
          <w:szCs w:val="20"/>
        </w:rPr>
      </w:pPr>
      <w:r>
        <w:rPr>
          <w:sz w:val="20"/>
          <w:szCs w:val="20"/>
        </w:rPr>
        <w:t>D</w:t>
      </w:r>
      <w:r w:rsidRPr="0067635B">
        <w:rPr>
          <w:sz w:val="20"/>
          <w:szCs w:val="20"/>
        </w:rPr>
        <w:t>e jaarrapportage in iXBRL-formaat in de vorm van een Report Package moet worden gedeponeerd.</w:t>
      </w:r>
    </w:p>
    <w:p w14:paraId="11C326F3" w14:textId="3C60EBBC" w:rsidR="0067635B" w:rsidRDefault="0067635B" w:rsidP="0067635B">
      <w:pPr>
        <w:pStyle w:val="Lijstalinea"/>
        <w:numPr>
          <w:ilvl w:val="0"/>
          <w:numId w:val="50"/>
        </w:numPr>
        <w:rPr>
          <w:sz w:val="20"/>
          <w:szCs w:val="20"/>
        </w:rPr>
      </w:pPr>
      <w:r w:rsidRPr="0067635B">
        <w:rPr>
          <w:sz w:val="20"/>
          <w:szCs w:val="20"/>
        </w:rPr>
        <w:t xml:space="preserve">Een Report Package maximaal 100 MB groot </w:t>
      </w:r>
      <w:r>
        <w:rPr>
          <w:sz w:val="20"/>
          <w:szCs w:val="20"/>
        </w:rPr>
        <w:t xml:space="preserve">mag </w:t>
      </w:r>
      <w:r w:rsidRPr="0067635B">
        <w:rPr>
          <w:sz w:val="20"/>
          <w:szCs w:val="20"/>
        </w:rPr>
        <w:t>zijn.</w:t>
      </w:r>
    </w:p>
    <w:p w14:paraId="585299F5" w14:textId="4BF3B771" w:rsidR="0067635B" w:rsidRDefault="0067635B" w:rsidP="0067635B">
      <w:pPr>
        <w:pStyle w:val="Lijstalinea"/>
        <w:numPr>
          <w:ilvl w:val="0"/>
          <w:numId w:val="50"/>
        </w:numPr>
        <w:rPr>
          <w:sz w:val="20"/>
          <w:szCs w:val="20"/>
        </w:rPr>
      </w:pPr>
      <w:r>
        <w:rPr>
          <w:sz w:val="20"/>
          <w:szCs w:val="20"/>
        </w:rPr>
        <w:t>Dat XBRL-specificatie Report Package 1.0 moet worden gebruikt.</w:t>
      </w:r>
    </w:p>
    <w:p w14:paraId="7B348757" w14:textId="77A58680" w:rsidR="0067635B" w:rsidRPr="0067635B" w:rsidRDefault="0067635B" w:rsidP="0067635B">
      <w:pPr>
        <w:pStyle w:val="Lijstalinea"/>
        <w:numPr>
          <w:ilvl w:val="0"/>
          <w:numId w:val="50"/>
        </w:numPr>
        <w:rPr>
          <w:sz w:val="20"/>
          <w:szCs w:val="20"/>
        </w:rPr>
      </w:pPr>
      <w:r>
        <w:rPr>
          <w:sz w:val="20"/>
          <w:szCs w:val="20"/>
        </w:rPr>
        <w:t>Een Report Package geen uitvoerbare code mag bevatten.</w:t>
      </w:r>
    </w:p>
    <w:p w14:paraId="44B94446" w14:textId="77777777" w:rsidR="00BC021A" w:rsidRDefault="00BC021A" w:rsidP="00344738">
      <w:pPr>
        <w:rPr>
          <w:sz w:val="20"/>
          <w:szCs w:val="20"/>
        </w:rPr>
      </w:pPr>
    </w:p>
    <w:p w14:paraId="156058EE" w14:textId="71EA62EA" w:rsidR="00344738" w:rsidRDefault="00A23D7A" w:rsidP="00344738">
      <w:pPr>
        <w:rPr>
          <w:sz w:val="20"/>
          <w:szCs w:val="20"/>
        </w:rPr>
      </w:pPr>
      <w:r>
        <w:rPr>
          <w:sz w:val="20"/>
          <w:szCs w:val="20"/>
        </w:rPr>
        <w:t>Een en ander is ter ondersteuning verder uitgewerkt i</w:t>
      </w:r>
      <w:r w:rsidR="00344738" w:rsidRPr="00344738">
        <w:rPr>
          <w:sz w:val="20"/>
          <w:szCs w:val="20"/>
        </w:rPr>
        <w:t>n het document ‘</w:t>
      </w:r>
      <w:r w:rsidR="00BC021A" w:rsidRPr="00BC021A">
        <w:rPr>
          <w:sz w:val="20"/>
          <w:szCs w:val="20"/>
        </w:rPr>
        <w:t>2025</w:t>
      </w:r>
      <w:r w:rsidR="001B052B">
        <w:rPr>
          <w:sz w:val="20"/>
          <w:szCs w:val="20"/>
        </w:rPr>
        <w:t>1031</w:t>
      </w:r>
      <w:r w:rsidR="00BC021A" w:rsidRPr="00BC021A">
        <w:rPr>
          <w:sz w:val="20"/>
          <w:szCs w:val="20"/>
        </w:rPr>
        <w:t>_Reporting_Manual_2025_EN_SBR-domein_Handelsregister</w:t>
      </w:r>
      <w:r w:rsidR="00BC021A">
        <w:rPr>
          <w:sz w:val="20"/>
          <w:szCs w:val="20"/>
        </w:rPr>
        <w:t>.pdf</w:t>
      </w:r>
      <w:r w:rsidR="00344738" w:rsidRPr="00344738">
        <w:rPr>
          <w:sz w:val="20"/>
          <w:szCs w:val="20"/>
        </w:rPr>
        <w:t>’</w:t>
      </w:r>
      <w:r>
        <w:rPr>
          <w:sz w:val="20"/>
          <w:szCs w:val="20"/>
        </w:rPr>
        <w:t xml:space="preserve">. In dit document </w:t>
      </w:r>
      <w:r w:rsidR="00344738" w:rsidRPr="00344738">
        <w:rPr>
          <w:sz w:val="20"/>
          <w:szCs w:val="20"/>
        </w:rPr>
        <w:t>staat kort samengevat het onderstaande aangegeven met betrekking tot het Report Package.</w:t>
      </w:r>
    </w:p>
    <w:p w14:paraId="06C7684B" w14:textId="77777777" w:rsidR="00BC021A" w:rsidRPr="00344738" w:rsidRDefault="00BC021A" w:rsidP="00344738">
      <w:pPr>
        <w:rPr>
          <w:sz w:val="20"/>
          <w:szCs w:val="20"/>
        </w:rPr>
      </w:pPr>
    </w:p>
    <w:p w14:paraId="2C4067EC" w14:textId="77777777" w:rsidR="00344738" w:rsidRPr="00344738" w:rsidRDefault="00344738" w:rsidP="00344738">
      <w:pPr>
        <w:rPr>
          <w:sz w:val="20"/>
          <w:szCs w:val="20"/>
        </w:rPr>
      </w:pPr>
      <w:r w:rsidRPr="00344738">
        <w:rPr>
          <w:sz w:val="20"/>
          <w:szCs w:val="20"/>
        </w:rPr>
        <w:t>3.6. Report packages</w:t>
      </w:r>
    </w:p>
    <w:p w14:paraId="3DDF8AD2" w14:textId="77777777" w:rsidR="00344738" w:rsidRPr="00344738" w:rsidRDefault="00344738" w:rsidP="00344738">
      <w:pPr>
        <w:numPr>
          <w:ilvl w:val="0"/>
          <w:numId w:val="45"/>
        </w:numPr>
        <w:rPr>
          <w:sz w:val="20"/>
          <w:szCs w:val="20"/>
        </w:rPr>
      </w:pPr>
      <w:r w:rsidRPr="00344738">
        <w:rPr>
          <w:sz w:val="20"/>
          <w:szCs w:val="20"/>
        </w:rPr>
        <w:t>3.6.1. Voor opnemen Inline XBRL document in Report Package moet Report Package 1.0 specification gevolgd worden</w:t>
      </w:r>
    </w:p>
    <w:p w14:paraId="43DD7C12" w14:textId="64E7957A" w:rsidR="00344738" w:rsidRPr="00344738" w:rsidRDefault="00344738" w:rsidP="00344738">
      <w:pPr>
        <w:numPr>
          <w:ilvl w:val="0"/>
          <w:numId w:val="45"/>
        </w:numPr>
        <w:rPr>
          <w:sz w:val="20"/>
          <w:szCs w:val="20"/>
        </w:rPr>
      </w:pPr>
      <w:r w:rsidRPr="00344738">
        <w:rPr>
          <w:sz w:val="20"/>
          <w:szCs w:val="20"/>
        </w:rPr>
        <w:t>3.6.2. Inline XBRL document mag geen verwijzingen bevatten naar bronnen buiten het Report Package</w:t>
      </w:r>
      <w:r w:rsidR="00690484">
        <w:rPr>
          <w:sz w:val="20"/>
          <w:szCs w:val="20"/>
        </w:rPr>
        <w:t xml:space="preserve"> met uitzondering van een verwijzing naar de standaard taxonomie </w:t>
      </w:r>
      <w:r w:rsidR="001B052B">
        <w:rPr>
          <w:sz w:val="20"/>
          <w:szCs w:val="20"/>
        </w:rPr>
        <w:t>componenten die nodig zijn om een extensietaxonomie te kunnen opstellen.</w:t>
      </w:r>
    </w:p>
    <w:p w14:paraId="22ED99F4" w14:textId="77777777" w:rsidR="00344738" w:rsidRPr="00344738" w:rsidRDefault="00344738" w:rsidP="00344738">
      <w:pPr>
        <w:numPr>
          <w:ilvl w:val="0"/>
          <w:numId w:val="45"/>
        </w:numPr>
        <w:rPr>
          <w:sz w:val="20"/>
          <w:szCs w:val="20"/>
        </w:rPr>
      </w:pPr>
      <w:r w:rsidRPr="00344738">
        <w:rPr>
          <w:sz w:val="20"/>
          <w:szCs w:val="20"/>
        </w:rPr>
        <w:t>3.6.3. Naam conventie voor Report Package en rapportage bestanden liefst als {base}-{date}-{lang}.{extension}:</w:t>
      </w:r>
    </w:p>
    <w:p w14:paraId="1037F033" w14:textId="77777777" w:rsidR="00344738" w:rsidRPr="00344738" w:rsidRDefault="00344738" w:rsidP="00344738">
      <w:pPr>
        <w:numPr>
          <w:ilvl w:val="1"/>
          <w:numId w:val="45"/>
        </w:numPr>
        <w:rPr>
          <w:sz w:val="20"/>
          <w:szCs w:val="20"/>
        </w:rPr>
      </w:pPr>
      <w:r w:rsidRPr="00344738">
        <w:rPr>
          <w:sz w:val="20"/>
          <w:szCs w:val="20"/>
        </w:rPr>
        <w:t>{base} = KvK-nummer of afgekorte naam van de rechtspersoon (maximaal 20 karakters)</w:t>
      </w:r>
    </w:p>
    <w:p w14:paraId="4D067DBD" w14:textId="77777777" w:rsidR="00344738" w:rsidRPr="00344738" w:rsidRDefault="00344738" w:rsidP="00344738">
      <w:pPr>
        <w:numPr>
          <w:ilvl w:val="1"/>
          <w:numId w:val="45"/>
        </w:numPr>
        <w:rPr>
          <w:sz w:val="20"/>
          <w:szCs w:val="20"/>
        </w:rPr>
      </w:pPr>
      <w:r w:rsidRPr="00344738">
        <w:rPr>
          <w:sz w:val="20"/>
          <w:szCs w:val="20"/>
        </w:rPr>
        <w:t>{date} = einddatum van de rapportage periode (YYYY-MM-DD)</w:t>
      </w:r>
    </w:p>
    <w:p w14:paraId="0D1291C2" w14:textId="77777777" w:rsidR="00344738" w:rsidRPr="00344738" w:rsidRDefault="00344738" w:rsidP="00344738">
      <w:pPr>
        <w:numPr>
          <w:ilvl w:val="1"/>
          <w:numId w:val="45"/>
        </w:numPr>
        <w:rPr>
          <w:sz w:val="20"/>
          <w:szCs w:val="20"/>
        </w:rPr>
      </w:pPr>
      <w:r w:rsidRPr="00344738">
        <w:rPr>
          <w:sz w:val="20"/>
          <w:szCs w:val="20"/>
        </w:rPr>
        <w:t>{lang} = taal waarin het rapport is opgesteld (ISO 639-1 formaat 2 letters)</w:t>
      </w:r>
    </w:p>
    <w:p w14:paraId="1C6E67A4" w14:textId="77777777" w:rsidR="00344738" w:rsidRPr="00344738" w:rsidRDefault="00344738" w:rsidP="00344738">
      <w:pPr>
        <w:numPr>
          <w:ilvl w:val="1"/>
          <w:numId w:val="45"/>
        </w:numPr>
        <w:rPr>
          <w:sz w:val="20"/>
          <w:szCs w:val="20"/>
          <w:lang w:val="en-US"/>
        </w:rPr>
      </w:pPr>
      <w:r w:rsidRPr="00344738">
        <w:rPr>
          <w:sz w:val="20"/>
          <w:szCs w:val="20"/>
          <w:lang w:val="en-US"/>
        </w:rPr>
        <w:t>{extension} = xbri of html of htm of xhtml</w:t>
      </w:r>
    </w:p>
    <w:p w14:paraId="2FEE7CF7" w14:textId="25B24062" w:rsidR="00344738" w:rsidRPr="00344738" w:rsidRDefault="00344738" w:rsidP="00BB0D73">
      <w:pPr>
        <w:numPr>
          <w:ilvl w:val="1"/>
          <w:numId w:val="45"/>
        </w:numPr>
        <w:rPr>
          <w:sz w:val="20"/>
          <w:szCs w:val="20"/>
        </w:rPr>
      </w:pPr>
      <w:r w:rsidRPr="00344738">
        <w:rPr>
          <w:sz w:val="20"/>
          <w:szCs w:val="20"/>
        </w:rPr>
        <w:t>Volgende karakters toegestaan in bestandsnamen: A-Z, a-z, 0-9, underscore (_), period (.) en hyphen (-)</w:t>
      </w:r>
      <w:r w:rsidR="00BB0D73">
        <w:rPr>
          <w:sz w:val="20"/>
          <w:szCs w:val="20"/>
        </w:rPr>
        <w:t>.</w:t>
      </w:r>
    </w:p>
    <w:p w14:paraId="7440C55E" w14:textId="349170E1" w:rsidR="00EA3893" w:rsidRDefault="00EA3893" w:rsidP="1F695934">
      <w:pPr>
        <w:rPr>
          <w:sz w:val="20"/>
          <w:szCs w:val="20"/>
        </w:rPr>
      </w:pPr>
    </w:p>
    <w:p w14:paraId="1648CEB0" w14:textId="77777777" w:rsidR="006B3D88" w:rsidRDefault="006B3D88" w:rsidP="00B36384">
      <w:pPr>
        <w:rPr>
          <w:sz w:val="20"/>
          <w:szCs w:val="20"/>
        </w:rPr>
      </w:pPr>
    </w:p>
    <w:p w14:paraId="2B077982" w14:textId="1073B21D" w:rsidR="006B3D88" w:rsidRDefault="006B3D88" w:rsidP="00B36384">
      <w:pPr>
        <w:rPr>
          <w:sz w:val="20"/>
          <w:szCs w:val="20"/>
        </w:rPr>
      </w:pPr>
    </w:p>
    <w:p w14:paraId="6107224F" w14:textId="77777777" w:rsidR="00C66DE7" w:rsidRDefault="00C66DE7" w:rsidP="00B36384">
      <w:pPr>
        <w:rPr>
          <w:sz w:val="20"/>
          <w:szCs w:val="20"/>
        </w:rPr>
      </w:pPr>
    </w:p>
    <w:p w14:paraId="680169F1" w14:textId="77777777" w:rsidR="00D43BC9" w:rsidRDefault="00D43BC9" w:rsidP="00B36384">
      <w:pPr>
        <w:rPr>
          <w:sz w:val="20"/>
          <w:szCs w:val="20"/>
        </w:rPr>
      </w:pPr>
    </w:p>
    <w:p w14:paraId="418A8142" w14:textId="3718039E" w:rsidR="00F40722" w:rsidRDefault="00F40722">
      <w:pPr>
        <w:rPr>
          <w:b/>
          <w:bCs/>
          <w:sz w:val="20"/>
          <w:szCs w:val="20"/>
        </w:rPr>
      </w:pPr>
    </w:p>
    <w:p w14:paraId="7A2778B8" w14:textId="6F2083C0" w:rsidR="00820F9B" w:rsidRDefault="00344738" w:rsidP="08555356">
      <w:pPr>
        <w:rPr>
          <w:b/>
          <w:bCs/>
          <w:sz w:val="20"/>
          <w:szCs w:val="20"/>
        </w:rPr>
      </w:pPr>
      <w:r>
        <w:rPr>
          <w:b/>
          <w:bCs/>
          <w:sz w:val="20"/>
          <w:szCs w:val="20"/>
        </w:rPr>
        <w:t>Report Package - Onderwijs</w:t>
      </w:r>
    </w:p>
    <w:p w14:paraId="549B2AD4" w14:textId="77777777" w:rsidR="006B3D88" w:rsidRDefault="006B3D88" w:rsidP="00B36384">
      <w:pPr>
        <w:rPr>
          <w:b/>
          <w:bCs/>
          <w:sz w:val="20"/>
          <w:szCs w:val="20"/>
        </w:rPr>
      </w:pPr>
    </w:p>
    <w:p w14:paraId="6B25FC0C" w14:textId="33223A07" w:rsidR="0054772A" w:rsidRDefault="0054772A" w:rsidP="00344738">
      <w:pPr>
        <w:rPr>
          <w:rFonts w:asciiTheme="minorHAnsi" w:hAnsiTheme="minorHAnsi" w:cstheme="minorHAnsi"/>
          <w:color w:val="000000"/>
          <w:sz w:val="20"/>
          <w:szCs w:val="20"/>
        </w:rPr>
      </w:pPr>
      <w:r w:rsidRPr="007256A9">
        <w:rPr>
          <w:rFonts w:asciiTheme="minorHAnsi" w:hAnsiTheme="minorHAnsi" w:cstheme="minorHAnsi"/>
          <w:color w:val="000000"/>
          <w:sz w:val="20"/>
          <w:szCs w:val="20"/>
        </w:rPr>
        <w:t xml:space="preserve">De </w:t>
      </w:r>
      <w:r w:rsidRPr="00344738">
        <w:rPr>
          <w:rFonts w:asciiTheme="minorHAnsi" w:hAnsiTheme="minorHAnsi" w:cstheme="minorHAnsi"/>
          <w:color w:val="000000"/>
          <w:sz w:val="20"/>
          <w:szCs w:val="20"/>
        </w:rPr>
        <w:t xml:space="preserve">specificaties van de </w:t>
      </w:r>
      <w:r w:rsidR="0060002F" w:rsidRPr="00344738">
        <w:rPr>
          <w:rFonts w:asciiTheme="minorHAnsi" w:hAnsiTheme="minorHAnsi" w:cstheme="minorHAnsi"/>
          <w:color w:val="000000"/>
          <w:sz w:val="20"/>
          <w:szCs w:val="20"/>
        </w:rPr>
        <w:t>Taskforce Jaarverslaggevingsketen</w:t>
      </w:r>
      <w:r w:rsidRPr="00344738">
        <w:rPr>
          <w:rFonts w:asciiTheme="minorHAnsi" w:hAnsiTheme="minorHAnsi" w:cstheme="minorHAnsi"/>
          <w:color w:val="000000"/>
          <w:sz w:val="20"/>
          <w:szCs w:val="20"/>
        </w:rPr>
        <w:t xml:space="preserve"> laten bij het samenstellen </w:t>
      </w:r>
      <w:r>
        <w:rPr>
          <w:rFonts w:asciiTheme="minorHAnsi" w:hAnsiTheme="minorHAnsi" w:cstheme="minorHAnsi"/>
          <w:color w:val="000000"/>
          <w:sz w:val="20"/>
          <w:szCs w:val="20"/>
        </w:rPr>
        <w:t>van een Report Package v</w:t>
      </w:r>
      <w:r w:rsidRPr="00344738">
        <w:rPr>
          <w:rFonts w:asciiTheme="minorHAnsi" w:hAnsiTheme="minorHAnsi" w:cstheme="minorHAnsi"/>
          <w:color w:val="000000"/>
          <w:sz w:val="20"/>
          <w:szCs w:val="20"/>
        </w:rPr>
        <w:t>eel vrijheden toe.</w:t>
      </w:r>
      <w:r>
        <w:rPr>
          <w:rFonts w:asciiTheme="minorHAnsi" w:hAnsiTheme="minorHAnsi" w:cstheme="minorHAnsi"/>
          <w:color w:val="000000"/>
          <w:sz w:val="20"/>
          <w:szCs w:val="20"/>
        </w:rPr>
        <w:t xml:space="preserve"> </w:t>
      </w:r>
      <w:r w:rsidR="000A461A">
        <w:rPr>
          <w:rFonts w:asciiTheme="minorHAnsi" w:hAnsiTheme="minorHAnsi" w:cstheme="minorHAnsi"/>
          <w:color w:val="000000"/>
          <w:sz w:val="20"/>
          <w:szCs w:val="20"/>
        </w:rPr>
        <w:t xml:space="preserve">Voor OCW/DUO heeft het Report Package dat de onderwijsinstellingen aanleveren een heel ander doel dan de gedeponeerde jaarrapportage bij de </w:t>
      </w:r>
      <w:r w:rsidR="001B052B">
        <w:rPr>
          <w:rFonts w:asciiTheme="minorHAnsi" w:hAnsiTheme="minorHAnsi" w:cstheme="minorHAnsi"/>
          <w:color w:val="000000"/>
          <w:sz w:val="20"/>
          <w:szCs w:val="20"/>
        </w:rPr>
        <w:t>K</w:t>
      </w:r>
      <w:r w:rsidR="000A461A">
        <w:rPr>
          <w:rFonts w:asciiTheme="minorHAnsi" w:hAnsiTheme="minorHAnsi" w:cstheme="minorHAnsi"/>
          <w:color w:val="000000"/>
          <w:sz w:val="20"/>
          <w:szCs w:val="20"/>
        </w:rPr>
        <w:t xml:space="preserve">amer van Koophandel. </w:t>
      </w:r>
      <w:r w:rsidR="000A461A" w:rsidRPr="00344738">
        <w:rPr>
          <w:rFonts w:asciiTheme="minorHAnsi" w:hAnsiTheme="minorHAnsi" w:cstheme="minorHAnsi"/>
          <w:color w:val="000000"/>
          <w:sz w:val="20"/>
          <w:szCs w:val="20"/>
        </w:rPr>
        <w:t>Het Report Package wordt door DUO uitgepakt</w:t>
      </w:r>
      <w:r w:rsidR="000A461A">
        <w:rPr>
          <w:rFonts w:asciiTheme="minorHAnsi" w:hAnsiTheme="minorHAnsi" w:cstheme="minorHAnsi"/>
          <w:color w:val="000000"/>
          <w:sz w:val="20"/>
          <w:szCs w:val="20"/>
        </w:rPr>
        <w:t xml:space="preserve"> en uit het jaarverslag in iXBRL worden de XBRL-gegevens getransformeerd.</w:t>
      </w:r>
    </w:p>
    <w:p w14:paraId="26592CC1" w14:textId="77777777" w:rsidR="000A461A" w:rsidRDefault="000A461A" w:rsidP="00344738">
      <w:pPr>
        <w:rPr>
          <w:rFonts w:asciiTheme="minorHAnsi" w:hAnsiTheme="minorHAnsi" w:cstheme="minorHAnsi"/>
          <w:color w:val="000000"/>
          <w:sz w:val="20"/>
          <w:szCs w:val="20"/>
        </w:rPr>
      </w:pPr>
    </w:p>
    <w:p w14:paraId="55BCAE6E" w14:textId="55151F28" w:rsidR="00344738" w:rsidRPr="00344738" w:rsidRDefault="00344738" w:rsidP="00344738">
      <w:pPr>
        <w:rPr>
          <w:rFonts w:asciiTheme="minorHAnsi" w:hAnsiTheme="minorHAnsi" w:cstheme="minorHAnsi"/>
          <w:color w:val="000000"/>
          <w:sz w:val="20"/>
          <w:szCs w:val="20"/>
        </w:rPr>
      </w:pPr>
      <w:r w:rsidRPr="00344738">
        <w:rPr>
          <w:rFonts w:asciiTheme="minorHAnsi" w:hAnsiTheme="minorHAnsi" w:cstheme="minorHAnsi"/>
          <w:color w:val="000000"/>
          <w:sz w:val="20"/>
          <w:szCs w:val="20"/>
        </w:rPr>
        <w:t>Voor het Report Package van de sector Onderwijs geldt:</w:t>
      </w:r>
    </w:p>
    <w:p w14:paraId="427C8F9F" w14:textId="33C2AB80" w:rsidR="00344738" w:rsidRPr="00344738" w:rsidRDefault="00344738" w:rsidP="00344738">
      <w:pPr>
        <w:numPr>
          <w:ilvl w:val="0"/>
          <w:numId w:val="46"/>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Extensie van het Report Package is altijd .xbri</w:t>
      </w:r>
      <w:r w:rsidR="000A461A">
        <w:rPr>
          <w:rFonts w:asciiTheme="minorHAnsi" w:hAnsiTheme="minorHAnsi" w:cstheme="minorHAnsi"/>
          <w:color w:val="000000"/>
          <w:sz w:val="20"/>
          <w:szCs w:val="20"/>
        </w:rPr>
        <w:t>.</w:t>
      </w:r>
    </w:p>
    <w:p w14:paraId="43CEC241" w14:textId="760B6C6F" w:rsidR="00344738" w:rsidRPr="00344738" w:rsidRDefault="00344738" w:rsidP="000A461A">
      <w:pPr>
        <w:numPr>
          <w:ilvl w:val="0"/>
          <w:numId w:val="46"/>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 xml:space="preserve">Het jaarverslag in iXBRL in map </w:t>
      </w:r>
      <w:r w:rsidRPr="00344738">
        <w:rPr>
          <w:rFonts w:asciiTheme="minorHAnsi" w:hAnsiTheme="minorHAnsi" w:cstheme="minorHAnsi"/>
          <w:i/>
          <w:iCs/>
          <w:color w:val="000000"/>
          <w:sz w:val="20"/>
          <w:szCs w:val="20"/>
        </w:rPr>
        <w:t>reports</w:t>
      </w:r>
      <w:r w:rsidRPr="00344738">
        <w:rPr>
          <w:rFonts w:asciiTheme="minorHAnsi" w:hAnsiTheme="minorHAnsi" w:cstheme="minorHAnsi"/>
          <w:color w:val="000000"/>
          <w:sz w:val="20"/>
          <w:szCs w:val="20"/>
        </w:rPr>
        <w:t xml:space="preserve"> bestaat uit één bestand met de extensie .xhtml</w:t>
      </w:r>
      <w:r w:rsidR="000A461A">
        <w:rPr>
          <w:rFonts w:asciiTheme="minorHAnsi" w:hAnsiTheme="minorHAnsi" w:cstheme="minorHAnsi"/>
          <w:color w:val="000000"/>
          <w:sz w:val="20"/>
          <w:szCs w:val="20"/>
        </w:rPr>
        <w:t>.</w:t>
      </w:r>
    </w:p>
    <w:p w14:paraId="612DCC18" w14:textId="77777777" w:rsidR="00344738" w:rsidRDefault="00344738">
      <w:pPr>
        <w:rPr>
          <w:rFonts w:asciiTheme="minorHAnsi" w:hAnsiTheme="minorHAnsi" w:cstheme="minorHAnsi"/>
          <w:color w:val="000000"/>
          <w:sz w:val="20"/>
          <w:szCs w:val="20"/>
        </w:rPr>
      </w:pPr>
    </w:p>
    <w:p w14:paraId="3CFAF66C" w14:textId="77777777" w:rsidR="000A461A" w:rsidRDefault="000A461A" w:rsidP="0034473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Er is nog een tweetal openstaande punten binnen de Taskforce Jaarverslaggeving met betrekking tot </w:t>
      </w:r>
      <w:r w:rsidR="00344738" w:rsidRPr="00344738">
        <w:rPr>
          <w:rFonts w:asciiTheme="minorHAnsi" w:hAnsiTheme="minorHAnsi" w:cstheme="minorHAnsi"/>
          <w:color w:val="000000"/>
          <w:sz w:val="20"/>
          <w:szCs w:val="20"/>
        </w:rPr>
        <w:t xml:space="preserve">het opnemen van de controleverklaring </w:t>
      </w:r>
      <w:r>
        <w:rPr>
          <w:rFonts w:asciiTheme="minorHAnsi" w:hAnsiTheme="minorHAnsi" w:cstheme="minorHAnsi"/>
          <w:color w:val="000000"/>
          <w:sz w:val="20"/>
          <w:szCs w:val="20"/>
        </w:rPr>
        <w:t xml:space="preserve">in iXBRL </w:t>
      </w:r>
      <w:r w:rsidR="00344738" w:rsidRPr="00344738">
        <w:rPr>
          <w:rFonts w:asciiTheme="minorHAnsi" w:hAnsiTheme="minorHAnsi" w:cstheme="minorHAnsi"/>
          <w:color w:val="000000"/>
          <w:sz w:val="20"/>
          <w:szCs w:val="20"/>
        </w:rPr>
        <w:t>en de digitale ondertekening door de accountant en het bestuur</w:t>
      </w:r>
      <w:r>
        <w:rPr>
          <w:rFonts w:asciiTheme="minorHAnsi" w:hAnsiTheme="minorHAnsi" w:cstheme="minorHAnsi"/>
          <w:color w:val="000000"/>
          <w:sz w:val="20"/>
          <w:szCs w:val="20"/>
        </w:rPr>
        <w:t xml:space="preserve">. </w:t>
      </w:r>
    </w:p>
    <w:p w14:paraId="733CBC5F" w14:textId="4D4B664E" w:rsidR="000A461A" w:rsidRDefault="000A461A" w:rsidP="0034473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Voorlopig is </w:t>
      </w:r>
      <w:r w:rsidR="0060002F">
        <w:rPr>
          <w:rFonts w:asciiTheme="minorHAnsi" w:hAnsiTheme="minorHAnsi" w:cstheme="minorHAnsi"/>
          <w:color w:val="000000"/>
          <w:sz w:val="20"/>
          <w:szCs w:val="20"/>
        </w:rPr>
        <w:t>ervoor</w:t>
      </w:r>
      <w:r>
        <w:rPr>
          <w:rFonts w:asciiTheme="minorHAnsi" w:hAnsiTheme="minorHAnsi" w:cstheme="minorHAnsi"/>
          <w:color w:val="000000"/>
          <w:sz w:val="20"/>
          <w:szCs w:val="20"/>
        </w:rPr>
        <w:t xml:space="preserve"> gekozen om de controleverklaring onder de Overige gegevens op te nemen in het jaarverslag in iXBRL en nog geen digitale handtekening van de accountant en de bestuurder op te nemen.</w:t>
      </w:r>
    </w:p>
    <w:p w14:paraId="0FED3126" w14:textId="77777777" w:rsidR="000A461A" w:rsidRDefault="000A461A" w:rsidP="00344738">
      <w:pPr>
        <w:rPr>
          <w:rFonts w:asciiTheme="minorHAnsi" w:hAnsiTheme="minorHAnsi" w:cstheme="minorHAnsi"/>
          <w:color w:val="000000"/>
          <w:sz w:val="20"/>
          <w:szCs w:val="20"/>
        </w:rPr>
      </w:pPr>
    </w:p>
    <w:p w14:paraId="0D463472" w14:textId="7441EFF5" w:rsidR="00344738" w:rsidRDefault="0060002F" w:rsidP="0034473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De naam van het Report Package Onderwijs wordt: </w:t>
      </w:r>
      <w:r w:rsidR="00344738" w:rsidRPr="00344738">
        <w:rPr>
          <w:rFonts w:asciiTheme="minorHAnsi" w:hAnsiTheme="minorHAnsi" w:cstheme="minorHAnsi"/>
          <w:color w:val="000000"/>
          <w:sz w:val="20"/>
          <w:szCs w:val="20"/>
        </w:rPr>
        <w:t>12345-202</w:t>
      </w:r>
      <w:r w:rsidR="00E04010">
        <w:rPr>
          <w:rFonts w:asciiTheme="minorHAnsi" w:hAnsiTheme="minorHAnsi" w:cstheme="minorHAnsi"/>
          <w:color w:val="000000"/>
          <w:sz w:val="20"/>
          <w:szCs w:val="20"/>
        </w:rPr>
        <w:t>5</w:t>
      </w:r>
      <w:r w:rsidR="00344738" w:rsidRPr="00344738">
        <w:rPr>
          <w:rFonts w:asciiTheme="minorHAnsi" w:hAnsiTheme="minorHAnsi" w:cstheme="minorHAnsi"/>
          <w:color w:val="000000"/>
          <w:sz w:val="20"/>
          <w:szCs w:val="20"/>
        </w:rPr>
        <w:t>1231-NL.xbri ({</w:t>
      </w:r>
      <w:r w:rsidR="001B052B">
        <w:rPr>
          <w:rFonts w:asciiTheme="minorHAnsi" w:hAnsiTheme="minorHAnsi" w:cstheme="minorHAnsi"/>
          <w:color w:val="000000"/>
          <w:sz w:val="20"/>
          <w:szCs w:val="20"/>
        </w:rPr>
        <w:t>Bevoegdgezag</w:t>
      </w:r>
      <w:r w:rsidR="00344738" w:rsidRPr="00344738">
        <w:rPr>
          <w:rFonts w:asciiTheme="minorHAnsi" w:hAnsiTheme="minorHAnsi" w:cstheme="minorHAnsi"/>
          <w:color w:val="000000"/>
          <w:sz w:val="20"/>
          <w:szCs w:val="20"/>
        </w:rPr>
        <w:t>nummer}-{einddatum van de rapportage}-{taal waarin report is opgesteld}.{formaat})</w:t>
      </w:r>
    </w:p>
    <w:p w14:paraId="7DF466B3" w14:textId="77777777" w:rsidR="0060002F" w:rsidRDefault="0060002F" w:rsidP="00344738">
      <w:pPr>
        <w:rPr>
          <w:rFonts w:asciiTheme="minorHAnsi" w:hAnsiTheme="minorHAnsi" w:cstheme="minorHAnsi"/>
          <w:color w:val="000000"/>
          <w:sz w:val="20"/>
          <w:szCs w:val="20"/>
        </w:rPr>
      </w:pPr>
    </w:p>
    <w:p w14:paraId="5956BA87" w14:textId="2063E903" w:rsidR="00344738" w:rsidRPr="00344738" w:rsidRDefault="00344738" w:rsidP="00344738">
      <w:pPr>
        <w:rPr>
          <w:rFonts w:asciiTheme="minorHAnsi" w:hAnsiTheme="minorHAnsi" w:cstheme="minorHAnsi"/>
          <w:color w:val="000000"/>
          <w:sz w:val="20"/>
          <w:szCs w:val="20"/>
        </w:rPr>
      </w:pPr>
      <w:r w:rsidRPr="00344738">
        <w:rPr>
          <w:rFonts w:asciiTheme="minorHAnsi" w:hAnsiTheme="minorHAnsi" w:cstheme="minorHAnsi"/>
          <w:color w:val="000000"/>
          <w:sz w:val="20"/>
          <w:szCs w:val="20"/>
        </w:rPr>
        <w:t>Het Report Package ‘12345-202</w:t>
      </w:r>
      <w:r w:rsidR="00E04010">
        <w:rPr>
          <w:rFonts w:asciiTheme="minorHAnsi" w:hAnsiTheme="minorHAnsi" w:cstheme="minorHAnsi"/>
          <w:color w:val="000000"/>
          <w:sz w:val="20"/>
          <w:szCs w:val="20"/>
        </w:rPr>
        <w:t>5</w:t>
      </w:r>
      <w:r w:rsidRPr="00344738">
        <w:rPr>
          <w:rFonts w:asciiTheme="minorHAnsi" w:hAnsiTheme="minorHAnsi" w:cstheme="minorHAnsi"/>
          <w:color w:val="000000"/>
          <w:sz w:val="20"/>
          <w:szCs w:val="20"/>
        </w:rPr>
        <w:t>1231-NL.xbri’ bevat de volgende mappen:</w:t>
      </w:r>
    </w:p>
    <w:p w14:paraId="6F3EA0F6" w14:textId="564A400C" w:rsidR="00344738" w:rsidRPr="00344738" w:rsidRDefault="00344738" w:rsidP="00344738">
      <w:pPr>
        <w:numPr>
          <w:ilvl w:val="0"/>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12345-20241231-NL (Deze map wordt de STLD genoemd)</w:t>
      </w:r>
    </w:p>
    <w:p w14:paraId="50B1E7FD" w14:textId="45FE410E" w:rsidR="00344738" w:rsidRPr="00344738" w:rsidRDefault="00344738" w:rsidP="00344738">
      <w:pPr>
        <w:numPr>
          <w:ilvl w:val="1"/>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META-INF</w:t>
      </w:r>
      <w:r w:rsidR="00693F96">
        <w:rPr>
          <w:rFonts w:asciiTheme="minorHAnsi" w:hAnsiTheme="minorHAnsi" w:cstheme="minorHAnsi"/>
          <w:color w:val="000000"/>
          <w:sz w:val="20"/>
          <w:szCs w:val="20"/>
        </w:rPr>
        <w:t xml:space="preserve"> (</w:t>
      </w:r>
      <w:r w:rsidR="00E04010">
        <w:rPr>
          <w:rFonts w:asciiTheme="minorHAnsi" w:hAnsiTheme="minorHAnsi" w:cstheme="minorHAnsi"/>
          <w:color w:val="000000"/>
          <w:sz w:val="20"/>
          <w:szCs w:val="20"/>
        </w:rPr>
        <w:t xml:space="preserve">map </w:t>
      </w:r>
      <w:r w:rsidR="00693F96">
        <w:rPr>
          <w:rFonts w:asciiTheme="minorHAnsi" w:hAnsiTheme="minorHAnsi" w:cstheme="minorHAnsi"/>
          <w:color w:val="000000"/>
          <w:sz w:val="20"/>
          <w:szCs w:val="20"/>
        </w:rPr>
        <w:t>bevat informatie om te zorgen dat de computer de betreffende taxonomie kan vinden en weet dat er een Inline XBRL jaarverslag in zit)</w:t>
      </w:r>
    </w:p>
    <w:p w14:paraId="52303ECC" w14:textId="655EE2C3" w:rsidR="00693F96" w:rsidRDefault="00693F96" w:rsidP="00344738">
      <w:pPr>
        <w:numPr>
          <w:ilvl w:val="2"/>
          <w:numId w:val="47"/>
        </w:numPr>
        <w:rPr>
          <w:rFonts w:asciiTheme="minorHAnsi" w:hAnsiTheme="minorHAnsi" w:cstheme="minorHAnsi"/>
          <w:color w:val="000000"/>
          <w:sz w:val="20"/>
          <w:szCs w:val="20"/>
        </w:rPr>
      </w:pPr>
      <w:r>
        <w:rPr>
          <w:rFonts w:asciiTheme="minorHAnsi" w:hAnsiTheme="minorHAnsi" w:cstheme="minorHAnsi"/>
          <w:color w:val="000000"/>
          <w:sz w:val="20"/>
          <w:szCs w:val="20"/>
        </w:rPr>
        <w:t>catalog.xml</w:t>
      </w:r>
    </w:p>
    <w:p w14:paraId="541DC108" w14:textId="57848289" w:rsidR="00344738" w:rsidRDefault="00344738" w:rsidP="00344738">
      <w:pPr>
        <w:numPr>
          <w:ilvl w:val="2"/>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taxonomiePackage.xml (</w:t>
      </w:r>
      <w:r w:rsidR="0060002F">
        <w:rPr>
          <w:rFonts w:asciiTheme="minorHAnsi" w:hAnsiTheme="minorHAnsi" w:cstheme="minorHAnsi"/>
          <w:color w:val="000000"/>
          <w:sz w:val="20"/>
          <w:szCs w:val="20"/>
        </w:rPr>
        <w:t xml:space="preserve">verwijzing naar de plek waar de taxonomie is opgenomen </w:t>
      </w:r>
      <w:r w:rsidR="00693F96" w:rsidRPr="00693F96">
        <w:rPr>
          <w:rFonts w:asciiTheme="minorHAnsi" w:hAnsiTheme="minorHAnsi" w:cstheme="minorHAnsi"/>
          <w:color w:val="000000"/>
          <w:sz w:val="20"/>
          <w:szCs w:val="20"/>
        </w:rPr>
        <w:t>https://www.nltaxonomie.nl/</w:t>
      </w:r>
      <w:r w:rsidRPr="00344738">
        <w:rPr>
          <w:rFonts w:asciiTheme="minorHAnsi" w:hAnsiTheme="minorHAnsi" w:cstheme="minorHAnsi"/>
          <w:color w:val="000000"/>
          <w:sz w:val="20"/>
          <w:szCs w:val="20"/>
        </w:rPr>
        <w:t>)</w:t>
      </w:r>
    </w:p>
    <w:p w14:paraId="0D9E3982" w14:textId="3997068A" w:rsidR="00693F96" w:rsidRPr="00344738" w:rsidRDefault="00693F96" w:rsidP="00344738">
      <w:pPr>
        <w:numPr>
          <w:ilvl w:val="2"/>
          <w:numId w:val="47"/>
        </w:numPr>
        <w:rPr>
          <w:rFonts w:asciiTheme="minorHAnsi" w:hAnsiTheme="minorHAnsi" w:cstheme="minorHAnsi"/>
          <w:color w:val="000000"/>
          <w:sz w:val="20"/>
          <w:szCs w:val="20"/>
        </w:rPr>
      </w:pPr>
      <w:r w:rsidRPr="00693F96">
        <w:rPr>
          <w:rFonts w:asciiTheme="minorHAnsi" w:hAnsiTheme="minorHAnsi" w:cstheme="minorHAnsi"/>
          <w:color w:val="000000"/>
          <w:sz w:val="20"/>
          <w:szCs w:val="20"/>
        </w:rPr>
        <w:t>reportPackage.json</w:t>
      </w:r>
    </w:p>
    <w:p w14:paraId="1D867002" w14:textId="367845CF" w:rsidR="00693F96" w:rsidRDefault="00E04010" w:rsidP="00344738">
      <w:pPr>
        <w:numPr>
          <w:ilvl w:val="1"/>
          <w:numId w:val="47"/>
        </w:numPr>
        <w:rPr>
          <w:rFonts w:asciiTheme="minorHAnsi" w:hAnsiTheme="minorHAnsi" w:cstheme="minorHAnsi"/>
          <w:color w:val="000000"/>
          <w:sz w:val="20"/>
          <w:szCs w:val="20"/>
        </w:rPr>
      </w:pPr>
      <w:r>
        <w:rPr>
          <w:rFonts w:asciiTheme="minorHAnsi" w:hAnsiTheme="minorHAnsi" w:cstheme="minorHAnsi"/>
          <w:color w:val="000000"/>
          <w:sz w:val="20"/>
          <w:szCs w:val="20"/>
        </w:rPr>
        <w:t>12345 (map die eventueel de extensietaxonomie van een bestuur bevat)</w:t>
      </w:r>
    </w:p>
    <w:p w14:paraId="618D25F8" w14:textId="79D0ECFD" w:rsidR="00E04010" w:rsidRDefault="00E04010" w:rsidP="00E04010">
      <w:pPr>
        <w:numPr>
          <w:ilvl w:val="2"/>
          <w:numId w:val="47"/>
        </w:numPr>
        <w:rPr>
          <w:rFonts w:asciiTheme="minorHAnsi" w:hAnsiTheme="minorHAnsi" w:cstheme="minorHAnsi"/>
          <w:color w:val="000000"/>
          <w:sz w:val="20"/>
          <w:szCs w:val="20"/>
        </w:rPr>
      </w:pPr>
      <w:r>
        <w:rPr>
          <w:rFonts w:asciiTheme="minorHAnsi" w:hAnsiTheme="minorHAnsi" w:cstheme="minorHAnsi"/>
          <w:color w:val="000000"/>
          <w:sz w:val="20"/>
          <w:szCs w:val="20"/>
        </w:rPr>
        <w:t>Extensietaxonomie</w:t>
      </w:r>
    </w:p>
    <w:p w14:paraId="03E4A907" w14:textId="168BEC5E" w:rsidR="00E04010" w:rsidRDefault="00E04010" w:rsidP="00E04010">
      <w:pPr>
        <w:numPr>
          <w:ilvl w:val="3"/>
          <w:numId w:val="47"/>
        </w:numPr>
        <w:rPr>
          <w:rFonts w:asciiTheme="minorHAnsi" w:hAnsiTheme="minorHAnsi" w:cstheme="minorHAnsi"/>
          <w:color w:val="000000"/>
          <w:sz w:val="20"/>
          <w:szCs w:val="20"/>
        </w:rPr>
      </w:pPr>
      <w:r>
        <w:rPr>
          <w:rFonts w:asciiTheme="minorHAnsi" w:hAnsiTheme="minorHAnsi" w:cstheme="minorHAnsi"/>
          <w:color w:val="000000"/>
          <w:sz w:val="20"/>
          <w:szCs w:val="20"/>
        </w:rPr>
        <w:t>2025-12-31</w:t>
      </w:r>
    </w:p>
    <w:p w14:paraId="14832DDF" w14:textId="1B7720CD" w:rsidR="00344738" w:rsidRPr="00344738" w:rsidRDefault="00E04010" w:rsidP="00344738">
      <w:pPr>
        <w:numPr>
          <w:ilvl w:val="1"/>
          <w:numId w:val="47"/>
        </w:numPr>
        <w:rPr>
          <w:rFonts w:asciiTheme="minorHAnsi" w:hAnsiTheme="minorHAnsi" w:cstheme="minorHAnsi"/>
          <w:color w:val="000000"/>
          <w:sz w:val="20"/>
          <w:szCs w:val="20"/>
        </w:rPr>
      </w:pPr>
      <w:r>
        <w:rPr>
          <w:rFonts w:asciiTheme="minorHAnsi" w:hAnsiTheme="minorHAnsi" w:cstheme="minorHAnsi"/>
          <w:color w:val="000000"/>
          <w:sz w:val="20"/>
          <w:szCs w:val="20"/>
        </w:rPr>
        <w:t>r</w:t>
      </w:r>
      <w:r w:rsidR="00344738" w:rsidRPr="00344738">
        <w:rPr>
          <w:rFonts w:asciiTheme="minorHAnsi" w:hAnsiTheme="minorHAnsi" w:cstheme="minorHAnsi"/>
          <w:color w:val="000000"/>
          <w:sz w:val="20"/>
          <w:szCs w:val="20"/>
        </w:rPr>
        <w:t>eports</w:t>
      </w:r>
      <w:r>
        <w:rPr>
          <w:rFonts w:asciiTheme="minorHAnsi" w:hAnsiTheme="minorHAnsi" w:cstheme="minorHAnsi"/>
          <w:color w:val="000000"/>
          <w:sz w:val="20"/>
          <w:szCs w:val="20"/>
        </w:rPr>
        <w:t xml:space="preserve"> (map die het jaarverslag en de andere al dan niet verplichte documenten bevat)</w:t>
      </w:r>
    </w:p>
    <w:p w14:paraId="07836EF3" w14:textId="77777777" w:rsidR="00344738" w:rsidRPr="00344738" w:rsidRDefault="00344738" w:rsidP="00344738">
      <w:pPr>
        <w:numPr>
          <w:ilvl w:val="2"/>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Jaarverslag-12345.xhtml (het jaarverslag van de onderwijsinstelling waarbij 12345 het bevoegdgezagnummer is)</w:t>
      </w:r>
    </w:p>
    <w:p w14:paraId="584416D3" w14:textId="6F3F3C14" w:rsidR="00344738" w:rsidRPr="00344738" w:rsidRDefault="00344738" w:rsidP="00344738">
      <w:pPr>
        <w:numPr>
          <w:ilvl w:val="2"/>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Controleverklaring-12345.pdf (</w:t>
      </w:r>
      <w:r w:rsidR="0060002F" w:rsidRPr="00344738">
        <w:rPr>
          <w:rFonts w:asciiTheme="minorHAnsi" w:hAnsiTheme="minorHAnsi" w:cstheme="minorHAnsi"/>
          <w:color w:val="000000"/>
          <w:sz w:val="20"/>
          <w:szCs w:val="20"/>
        </w:rPr>
        <w:t>Ook</w:t>
      </w:r>
      <w:r w:rsidRPr="00344738">
        <w:rPr>
          <w:rFonts w:asciiTheme="minorHAnsi" w:hAnsiTheme="minorHAnsi" w:cstheme="minorHAnsi"/>
          <w:color w:val="000000"/>
          <w:sz w:val="20"/>
          <w:szCs w:val="20"/>
        </w:rPr>
        <w:t xml:space="preserve"> opgenomen onder Overige gegevens in het jaarverslag</w:t>
      </w:r>
      <w:r w:rsidR="0060002F">
        <w:rPr>
          <w:rFonts w:asciiTheme="minorHAnsi" w:hAnsiTheme="minorHAnsi" w:cstheme="minorHAnsi"/>
          <w:color w:val="000000"/>
          <w:sz w:val="20"/>
          <w:szCs w:val="20"/>
        </w:rPr>
        <w:t xml:space="preserve"> in iXBRL</w:t>
      </w:r>
      <w:r w:rsidRPr="00344738">
        <w:rPr>
          <w:rFonts w:asciiTheme="minorHAnsi" w:hAnsiTheme="minorHAnsi" w:cstheme="minorHAnsi"/>
          <w:color w:val="000000"/>
          <w:sz w:val="20"/>
          <w:szCs w:val="20"/>
        </w:rPr>
        <w:t>)</w:t>
      </w:r>
    </w:p>
    <w:p w14:paraId="472C7F7C" w14:textId="77777777" w:rsidR="00344738" w:rsidRPr="00344738" w:rsidRDefault="00344738" w:rsidP="00344738">
      <w:pPr>
        <w:numPr>
          <w:ilvl w:val="2"/>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Aanbiedingsformulier-12345.pdf (Indien noodzakelijk of in deponeringsdocument)</w:t>
      </w:r>
    </w:p>
    <w:p w14:paraId="1A3C3EB0" w14:textId="6F483673" w:rsidR="00344738" w:rsidRPr="00344738" w:rsidRDefault="00344738" w:rsidP="0060002F">
      <w:pPr>
        <w:numPr>
          <w:ilvl w:val="2"/>
          <w:numId w:val="47"/>
        </w:numPr>
        <w:rPr>
          <w:rFonts w:asciiTheme="minorHAnsi" w:hAnsiTheme="minorHAnsi" w:cstheme="minorHAnsi"/>
          <w:color w:val="000000"/>
          <w:sz w:val="20"/>
          <w:szCs w:val="20"/>
        </w:rPr>
      </w:pPr>
      <w:r w:rsidRPr="00344738">
        <w:rPr>
          <w:rFonts w:asciiTheme="minorHAnsi" w:hAnsiTheme="minorHAnsi" w:cstheme="minorHAnsi"/>
          <w:color w:val="000000"/>
          <w:sz w:val="20"/>
          <w:szCs w:val="20"/>
        </w:rPr>
        <w:t>Bevindingen-12345.pdf (Indien van toepassing Verslag van bevindingen of Uitzonderingsrapportage)</w:t>
      </w:r>
      <w:r w:rsidR="0060002F">
        <w:rPr>
          <w:rFonts w:asciiTheme="minorHAnsi" w:hAnsiTheme="minorHAnsi" w:cstheme="minorHAnsi"/>
          <w:color w:val="000000"/>
          <w:sz w:val="20"/>
          <w:szCs w:val="20"/>
        </w:rPr>
        <w:t>.</w:t>
      </w:r>
    </w:p>
    <w:p w14:paraId="22E7266D" w14:textId="77777777" w:rsidR="00344738" w:rsidRDefault="00344738">
      <w:pPr>
        <w:rPr>
          <w:rFonts w:asciiTheme="minorHAnsi" w:hAnsiTheme="minorHAnsi" w:cstheme="minorHAnsi"/>
          <w:color w:val="000000"/>
          <w:sz w:val="20"/>
          <w:szCs w:val="20"/>
        </w:rPr>
      </w:pPr>
    </w:p>
    <w:p w14:paraId="4E141E05" w14:textId="1767DE35" w:rsidR="00344738" w:rsidRPr="00344738" w:rsidRDefault="0060002F" w:rsidP="0034473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Als door de taskforce Jaarverslaggeving besloten wordt om aan te sluiten </w:t>
      </w:r>
      <w:r w:rsidR="00344738" w:rsidRPr="00344738">
        <w:rPr>
          <w:rFonts w:asciiTheme="minorHAnsi" w:hAnsiTheme="minorHAnsi" w:cstheme="minorHAnsi"/>
          <w:color w:val="000000"/>
          <w:sz w:val="20"/>
          <w:szCs w:val="20"/>
        </w:rPr>
        <w:t>op de afspraken die door XBRL Internationaal worden gemaakt op het gebied van het opnemen van de controleverklaring in iXBRL en de digital handtekening van de accountant en de bestuurders van een organisatie</w:t>
      </w:r>
      <w:r>
        <w:rPr>
          <w:rFonts w:asciiTheme="minorHAnsi" w:hAnsiTheme="minorHAnsi" w:cstheme="minorHAnsi"/>
          <w:color w:val="000000"/>
          <w:sz w:val="20"/>
          <w:szCs w:val="20"/>
        </w:rPr>
        <w:t xml:space="preserve"> dan zal de inhoud van het Report Package Onderwijs </w:t>
      </w:r>
      <w:r w:rsidR="00344738" w:rsidRPr="00344738">
        <w:rPr>
          <w:rFonts w:asciiTheme="minorHAnsi" w:hAnsiTheme="minorHAnsi" w:cstheme="minorHAnsi"/>
          <w:color w:val="000000"/>
          <w:sz w:val="20"/>
          <w:szCs w:val="20"/>
        </w:rPr>
        <w:t>hier</w:t>
      </w:r>
      <w:r>
        <w:rPr>
          <w:rFonts w:asciiTheme="minorHAnsi" w:hAnsiTheme="minorHAnsi" w:cstheme="minorHAnsi"/>
          <w:color w:val="000000"/>
          <w:sz w:val="20"/>
          <w:szCs w:val="20"/>
        </w:rPr>
        <w:t>op</w:t>
      </w:r>
      <w:r w:rsidR="00344738" w:rsidRPr="00344738">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moeten </w:t>
      </w:r>
      <w:r w:rsidR="00344738" w:rsidRPr="00344738">
        <w:rPr>
          <w:rFonts w:asciiTheme="minorHAnsi" w:hAnsiTheme="minorHAnsi" w:cstheme="minorHAnsi"/>
          <w:color w:val="000000"/>
          <w:sz w:val="20"/>
          <w:szCs w:val="20"/>
        </w:rPr>
        <w:t>worden aangepast en</w:t>
      </w:r>
      <w:r>
        <w:rPr>
          <w:rFonts w:asciiTheme="minorHAnsi" w:hAnsiTheme="minorHAnsi" w:cstheme="minorHAnsi"/>
          <w:color w:val="000000"/>
          <w:sz w:val="20"/>
          <w:szCs w:val="20"/>
        </w:rPr>
        <w:t>/of</w:t>
      </w:r>
      <w:r w:rsidR="00344738" w:rsidRPr="00344738">
        <w:rPr>
          <w:rFonts w:asciiTheme="minorHAnsi" w:hAnsiTheme="minorHAnsi" w:cstheme="minorHAnsi"/>
          <w:color w:val="000000"/>
          <w:sz w:val="20"/>
          <w:szCs w:val="20"/>
        </w:rPr>
        <w:t xml:space="preserve"> uitgebreid.</w:t>
      </w:r>
    </w:p>
    <w:p w14:paraId="7B44EADE" w14:textId="77777777" w:rsidR="0060002F" w:rsidRDefault="0060002F">
      <w:pPr>
        <w:rPr>
          <w:rFonts w:asciiTheme="minorHAnsi" w:hAnsiTheme="minorHAnsi" w:cstheme="minorHAnsi"/>
          <w:color w:val="000000"/>
          <w:sz w:val="20"/>
          <w:szCs w:val="20"/>
        </w:rPr>
      </w:pPr>
    </w:p>
    <w:p w14:paraId="02D0FD38" w14:textId="7C29F331" w:rsidR="001A4AFB" w:rsidRPr="0060002F" w:rsidRDefault="001A4AFB">
      <w:pPr>
        <w:rPr>
          <w:rFonts w:asciiTheme="minorHAnsi" w:hAnsiTheme="minorHAnsi" w:cstheme="minorHAnsi"/>
          <w:b/>
          <w:bCs/>
          <w:color w:val="000000"/>
          <w:sz w:val="20"/>
          <w:szCs w:val="20"/>
        </w:rPr>
      </w:pPr>
    </w:p>
    <w:p w14:paraId="23D38212" w14:textId="77777777" w:rsidR="001A4AFB" w:rsidRDefault="001A4AFB">
      <w:pPr>
        <w:rPr>
          <w:rFonts w:asciiTheme="minorHAnsi" w:hAnsiTheme="minorHAnsi" w:cstheme="minorHAnsi"/>
          <w:color w:val="000000"/>
          <w:sz w:val="20"/>
          <w:szCs w:val="20"/>
        </w:rPr>
      </w:pPr>
    </w:p>
    <w:sectPr w:rsidR="001A4AFB">
      <w:headerReference w:type="default"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066" w14:textId="77777777" w:rsidR="00A77A3C" w:rsidRDefault="00A77A3C" w:rsidP="00B436F2">
      <w:r>
        <w:separator/>
      </w:r>
    </w:p>
  </w:endnote>
  <w:endnote w:type="continuationSeparator" w:id="0">
    <w:p w14:paraId="6AFD0D61" w14:textId="77777777" w:rsidR="00A77A3C" w:rsidRDefault="00A77A3C" w:rsidP="00B4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180D" w14:textId="2E9B00AB" w:rsidR="00D87963" w:rsidRDefault="00F922B1">
    <w:pPr>
      <w:pStyle w:val="Voettekst"/>
    </w:pPr>
    <w:r>
      <w:rPr>
        <w:b/>
        <w:bCs/>
        <w:noProof/>
      </w:rPr>
      <mc:AlternateContent>
        <mc:Choice Requires="wps">
          <w:drawing>
            <wp:anchor distT="0" distB="0" distL="114300" distR="114300" simplePos="0" relativeHeight="251661312" behindDoc="1" locked="0" layoutInCell="1" allowOverlap="1" wp14:anchorId="5655F2F6" wp14:editId="0EBD07AE">
              <wp:simplePos x="0" y="0"/>
              <wp:positionH relativeFrom="margin">
                <wp:posOffset>-895985</wp:posOffset>
              </wp:positionH>
              <wp:positionV relativeFrom="paragraph">
                <wp:posOffset>-288925</wp:posOffset>
              </wp:positionV>
              <wp:extent cx="7585710" cy="902970"/>
              <wp:effectExtent l="0" t="0" r="0" b="0"/>
              <wp:wrapNone/>
              <wp:docPr id="15" name="Rechthoek 15"/>
              <wp:cNvGraphicFramePr/>
              <a:graphic xmlns:a="http://schemas.openxmlformats.org/drawingml/2006/main">
                <a:graphicData uri="http://schemas.microsoft.com/office/word/2010/wordprocessingShape">
                  <wps:wsp>
                    <wps:cNvSpPr/>
                    <wps:spPr>
                      <a:xfrm>
                        <a:off x="0" y="0"/>
                        <a:ext cx="7585710" cy="902970"/>
                      </a:xfrm>
                      <a:prstGeom prst="rect">
                        <a:avLst/>
                      </a:prstGeom>
                      <a:solidFill>
                        <a:srgbClr val="F9A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53DF14D2">
            <v:rect id="Rechthoek 15" style="position:absolute;margin-left:-70.55pt;margin-top:-22.75pt;width:597.3pt;height:7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9af00" stroked="f" strokeweight="1pt" w14:anchorId="60A62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">
              <w10:wrap anchorx="margin"/>
            </v:rect>
          </w:pict>
        </mc:Fallback>
      </mc:AlternateContent>
    </w:r>
    <w:r w:rsidR="00D87963">
      <w:rPr>
        <w:noProof/>
      </w:rPr>
      <w:drawing>
        <wp:anchor distT="0" distB="0" distL="114300" distR="114300" simplePos="0" relativeHeight="251659264" behindDoc="1" locked="0" layoutInCell="1" allowOverlap="1" wp14:anchorId="46096AC5" wp14:editId="05CBB71B">
          <wp:simplePos x="0" y="0"/>
          <wp:positionH relativeFrom="margin">
            <wp:align>center</wp:align>
          </wp:positionH>
          <wp:positionV relativeFrom="paragraph">
            <wp:posOffset>-186055</wp:posOffset>
          </wp:positionV>
          <wp:extent cx="689610" cy="640715"/>
          <wp:effectExtent l="0" t="0" r="0" b="6985"/>
          <wp:wrapTight wrapText="bothSides">
            <wp:wrapPolygon edited="0">
              <wp:start x="0" y="0"/>
              <wp:lineTo x="0" y="21193"/>
              <wp:lineTo x="20884" y="21193"/>
              <wp:lineTo x="20884" y="0"/>
              <wp:lineTo x="0" y="0"/>
            </wp:wrapPolygon>
          </wp:wrapTight>
          <wp:docPr id="1" name="Afbeelding 1">
            <a:extLst xmlns:a="http://schemas.openxmlformats.org/drawingml/2006/main">
              <a:ext uri="{FF2B5EF4-FFF2-40B4-BE49-F238E27FC236}">
                <a16:creationId xmlns:a16="http://schemas.microsoft.com/office/drawing/2014/main" id="{7BF72EC4-5131-7A26-61EC-73D455CC7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a:extLst>
                      <a:ext uri="{FF2B5EF4-FFF2-40B4-BE49-F238E27FC236}">
                        <a16:creationId xmlns:a16="http://schemas.microsoft.com/office/drawing/2014/main" id="{7BF72EC4-5131-7A26-61EC-73D455CC7B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9610" cy="640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E277" w14:textId="77777777" w:rsidR="00A77A3C" w:rsidRDefault="00A77A3C" w:rsidP="00B436F2">
      <w:r>
        <w:separator/>
      </w:r>
    </w:p>
  </w:footnote>
  <w:footnote w:type="continuationSeparator" w:id="0">
    <w:p w14:paraId="34F5A314" w14:textId="77777777" w:rsidR="00A77A3C" w:rsidRDefault="00A77A3C" w:rsidP="00B4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B64B" w14:textId="4685EE53" w:rsidR="00D7017D" w:rsidRDefault="00D7017D" w:rsidP="00D7017D">
    <w:pPr>
      <w:pStyle w:val="Koptekst"/>
      <w:jc w:val="center"/>
      <w:rPr>
        <w:b/>
        <w:bCs/>
        <w:color w:val="A6A6A6" w:themeColor="background1" w:themeShade="A6"/>
      </w:rPr>
    </w:pPr>
    <w:r w:rsidRPr="004D70F9">
      <w:rPr>
        <w:noProof/>
      </w:rPr>
      <w:drawing>
        <wp:inline distT="0" distB="0" distL="0" distR="0" wp14:anchorId="46A10993" wp14:editId="08D044BF">
          <wp:extent cx="1189566" cy="4572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9566" cy="457200"/>
                  </a:xfrm>
                  <a:prstGeom prst="rect">
                    <a:avLst/>
                  </a:prstGeom>
                </pic:spPr>
              </pic:pic>
            </a:graphicData>
          </a:graphic>
        </wp:inline>
      </w:drawing>
    </w:r>
  </w:p>
  <w:p w14:paraId="04335AAD" w14:textId="77777777" w:rsidR="00801ABF" w:rsidRDefault="00801ABF" w:rsidP="00D7017D">
    <w:pPr>
      <w:pStyle w:val="Koptekst"/>
      <w:jc w:val="center"/>
      <w:rPr>
        <w:b/>
        <w:bCs/>
        <w:color w:val="A6A6A6" w:themeColor="background1" w:themeShade="A6"/>
      </w:rPr>
    </w:pPr>
  </w:p>
  <w:p w14:paraId="00629DEF" w14:textId="687E841D" w:rsidR="00650744" w:rsidRPr="004368B8" w:rsidRDefault="00650744" w:rsidP="08555356">
    <w:pPr>
      <w:pStyle w:val="Koptekst"/>
      <w:jc w:val="center"/>
      <w:rPr>
        <w:b/>
        <w:bCs/>
        <w:color w:val="808080" w:themeColor="text1" w:themeTint="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A7"/>
    <w:multiLevelType w:val="hybridMultilevel"/>
    <w:tmpl w:val="BFEA1A3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020D5AC6"/>
    <w:multiLevelType w:val="hybridMultilevel"/>
    <w:tmpl w:val="D11249B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64126"/>
    <w:multiLevelType w:val="multilevel"/>
    <w:tmpl w:val="41D4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84049"/>
    <w:multiLevelType w:val="hybridMultilevel"/>
    <w:tmpl w:val="C4E8894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19694B"/>
    <w:multiLevelType w:val="hybridMultilevel"/>
    <w:tmpl w:val="1E2608B8"/>
    <w:lvl w:ilvl="0" w:tplc="31585D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455103"/>
    <w:multiLevelType w:val="hybridMultilevel"/>
    <w:tmpl w:val="B21C50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71F58D1"/>
    <w:multiLevelType w:val="hybridMultilevel"/>
    <w:tmpl w:val="191EE2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870427"/>
    <w:multiLevelType w:val="hybridMultilevel"/>
    <w:tmpl w:val="F7A054F6"/>
    <w:lvl w:ilvl="0" w:tplc="DD6C2E5C">
      <w:start w:val="1"/>
      <w:numFmt w:val="bullet"/>
      <w:lvlText w:val="•"/>
      <w:lvlJc w:val="left"/>
      <w:pPr>
        <w:tabs>
          <w:tab w:val="num" w:pos="720"/>
        </w:tabs>
        <w:ind w:left="720" w:hanging="360"/>
      </w:pPr>
      <w:rPr>
        <w:rFonts w:ascii="Arial" w:hAnsi="Arial" w:hint="default"/>
      </w:rPr>
    </w:lvl>
    <w:lvl w:ilvl="1" w:tplc="FC2834C0">
      <w:numFmt w:val="bullet"/>
      <w:lvlText w:val="•"/>
      <w:lvlJc w:val="left"/>
      <w:pPr>
        <w:tabs>
          <w:tab w:val="num" w:pos="1440"/>
        </w:tabs>
        <w:ind w:left="1440" w:hanging="360"/>
      </w:pPr>
      <w:rPr>
        <w:rFonts w:ascii="Arial" w:hAnsi="Arial" w:hint="default"/>
      </w:rPr>
    </w:lvl>
    <w:lvl w:ilvl="2" w:tplc="1B76FB3C">
      <w:numFmt w:val="bullet"/>
      <w:lvlText w:val="•"/>
      <w:lvlJc w:val="left"/>
      <w:pPr>
        <w:tabs>
          <w:tab w:val="num" w:pos="2160"/>
        </w:tabs>
        <w:ind w:left="2160" w:hanging="360"/>
      </w:pPr>
      <w:rPr>
        <w:rFonts w:ascii="Arial" w:hAnsi="Arial" w:hint="default"/>
      </w:rPr>
    </w:lvl>
    <w:lvl w:ilvl="3" w:tplc="E2A6BD26">
      <w:start w:val="1"/>
      <w:numFmt w:val="bullet"/>
      <w:lvlText w:val="•"/>
      <w:lvlJc w:val="left"/>
      <w:pPr>
        <w:tabs>
          <w:tab w:val="num" w:pos="2880"/>
        </w:tabs>
        <w:ind w:left="2880" w:hanging="360"/>
      </w:pPr>
      <w:rPr>
        <w:rFonts w:ascii="Arial" w:hAnsi="Arial" w:hint="default"/>
      </w:rPr>
    </w:lvl>
    <w:lvl w:ilvl="4" w:tplc="14FC4446" w:tentative="1">
      <w:start w:val="1"/>
      <w:numFmt w:val="bullet"/>
      <w:lvlText w:val="•"/>
      <w:lvlJc w:val="left"/>
      <w:pPr>
        <w:tabs>
          <w:tab w:val="num" w:pos="3600"/>
        </w:tabs>
        <w:ind w:left="3600" w:hanging="360"/>
      </w:pPr>
      <w:rPr>
        <w:rFonts w:ascii="Arial" w:hAnsi="Arial" w:hint="default"/>
      </w:rPr>
    </w:lvl>
    <w:lvl w:ilvl="5" w:tplc="90B885AA" w:tentative="1">
      <w:start w:val="1"/>
      <w:numFmt w:val="bullet"/>
      <w:lvlText w:val="•"/>
      <w:lvlJc w:val="left"/>
      <w:pPr>
        <w:tabs>
          <w:tab w:val="num" w:pos="4320"/>
        </w:tabs>
        <w:ind w:left="4320" w:hanging="360"/>
      </w:pPr>
      <w:rPr>
        <w:rFonts w:ascii="Arial" w:hAnsi="Arial" w:hint="default"/>
      </w:rPr>
    </w:lvl>
    <w:lvl w:ilvl="6" w:tplc="5E70591A" w:tentative="1">
      <w:start w:val="1"/>
      <w:numFmt w:val="bullet"/>
      <w:lvlText w:val="•"/>
      <w:lvlJc w:val="left"/>
      <w:pPr>
        <w:tabs>
          <w:tab w:val="num" w:pos="5040"/>
        </w:tabs>
        <w:ind w:left="5040" w:hanging="360"/>
      </w:pPr>
      <w:rPr>
        <w:rFonts w:ascii="Arial" w:hAnsi="Arial" w:hint="default"/>
      </w:rPr>
    </w:lvl>
    <w:lvl w:ilvl="7" w:tplc="A754C3A0" w:tentative="1">
      <w:start w:val="1"/>
      <w:numFmt w:val="bullet"/>
      <w:lvlText w:val="•"/>
      <w:lvlJc w:val="left"/>
      <w:pPr>
        <w:tabs>
          <w:tab w:val="num" w:pos="5760"/>
        </w:tabs>
        <w:ind w:left="5760" w:hanging="360"/>
      </w:pPr>
      <w:rPr>
        <w:rFonts w:ascii="Arial" w:hAnsi="Arial" w:hint="default"/>
      </w:rPr>
    </w:lvl>
    <w:lvl w:ilvl="8" w:tplc="651C5F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63006D"/>
    <w:multiLevelType w:val="hybridMultilevel"/>
    <w:tmpl w:val="09BCBB7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25023D"/>
    <w:multiLevelType w:val="hybridMultilevel"/>
    <w:tmpl w:val="00263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680D08"/>
    <w:multiLevelType w:val="hybridMultilevel"/>
    <w:tmpl w:val="DDC2EE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3740EF"/>
    <w:multiLevelType w:val="hybridMultilevel"/>
    <w:tmpl w:val="F6B4DFA2"/>
    <w:lvl w:ilvl="0" w:tplc="87C865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793293"/>
    <w:multiLevelType w:val="hybridMultilevel"/>
    <w:tmpl w:val="6756EBB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ECA6A8E"/>
    <w:multiLevelType w:val="hybridMultilevel"/>
    <w:tmpl w:val="01405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45584D"/>
    <w:multiLevelType w:val="hybridMultilevel"/>
    <w:tmpl w:val="3788B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FED7591"/>
    <w:multiLevelType w:val="hybridMultilevel"/>
    <w:tmpl w:val="D5DE2D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3373DA2"/>
    <w:multiLevelType w:val="hybridMultilevel"/>
    <w:tmpl w:val="7B307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601A4B"/>
    <w:multiLevelType w:val="hybridMultilevel"/>
    <w:tmpl w:val="E44019DC"/>
    <w:lvl w:ilvl="0" w:tplc="91F01C46">
      <w:start w:val="1"/>
      <w:numFmt w:val="bullet"/>
      <w:lvlText w:val="•"/>
      <w:lvlJc w:val="left"/>
      <w:pPr>
        <w:tabs>
          <w:tab w:val="num" w:pos="720"/>
        </w:tabs>
        <w:ind w:left="720" w:hanging="360"/>
      </w:pPr>
      <w:rPr>
        <w:rFonts w:ascii="Arial" w:hAnsi="Arial" w:hint="default"/>
      </w:rPr>
    </w:lvl>
    <w:lvl w:ilvl="1" w:tplc="20B8B6CE">
      <w:numFmt w:val="bullet"/>
      <w:lvlText w:val="•"/>
      <w:lvlJc w:val="left"/>
      <w:pPr>
        <w:tabs>
          <w:tab w:val="num" w:pos="1440"/>
        </w:tabs>
        <w:ind w:left="1440" w:hanging="360"/>
      </w:pPr>
      <w:rPr>
        <w:rFonts w:ascii="Arial" w:hAnsi="Arial" w:hint="default"/>
      </w:rPr>
    </w:lvl>
    <w:lvl w:ilvl="2" w:tplc="78782240" w:tentative="1">
      <w:start w:val="1"/>
      <w:numFmt w:val="bullet"/>
      <w:lvlText w:val="•"/>
      <w:lvlJc w:val="left"/>
      <w:pPr>
        <w:tabs>
          <w:tab w:val="num" w:pos="2160"/>
        </w:tabs>
        <w:ind w:left="2160" w:hanging="360"/>
      </w:pPr>
      <w:rPr>
        <w:rFonts w:ascii="Arial" w:hAnsi="Arial" w:hint="default"/>
      </w:rPr>
    </w:lvl>
    <w:lvl w:ilvl="3" w:tplc="61D6E5E6" w:tentative="1">
      <w:start w:val="1"/>
      <w:numFmt w:val="bullet"/>
      <w:lvlText w:val="•"/>
      <w:lvlJc w:val="left"/>
      <w:pPr>
        <w:tabs>
          <w:tab w:val="num" w:pos="2880"/>
        </w:tabs>
        <w:ind w:left="2880" w:hanging="360"/>
      </w:pPr>
      <w:rPr>
        <w:rFonts w:ascii="Arial" w:hAnsi="Arial" w:hint="default"/>
      </w:rPr>
    </w:lvl>
    <w:lvl w:ilvl="4" w:tplc="6EC4E7D4" w:tentative="1">
      <w:start w:val="1"/>
      <w:numFmt w:val="bullet"/>
      <w:lvlText w:val="•"/>
      <w:lvlJc w:val="left"/>
      <w:pPr>
        <w:tabs>
          <w:tab w:val="num" w:pos="3600"/>
        </w:tabs>
        <w:ind w:left="3600" w:hanging="360"/>
      </w:pPr>
      <w:rPr>
        <w:rFonts w:ascii="Arial" w:hAnsi="Arial" w:hint="default"/>
      </w:rPr>
    </w:lvl>
    <w:lvl w:ilvl="5" w:tplc="71E607D2" w:tentative="1">
      <w:start w:val="1"/>
      <w:numFmt w:val="bullet"/>
      <w:lvlText w:val="•"/>
      <w:lvlJc w:val="left"/>
      <w:pPr>
        <w:tabs>
          <w:tab w:val="num" w:pos="4320"/>
        </w:tabs>
        <w:ind w:left="4320" w:hanging="360"/>
      </w:pPr>
      <w:rPr>
        <w:rFonts w:ascii="Arial" w:hAnsi="Arial" w:hint="default"/>
      </w:rPr>
    </w:lvl>
    <w:lvl w:ilvl="6" w:tplc="5F500ADC" w:tentative="1">
      <w:start w:val="1"/>
      <w:numFmt w:val="bullet"/>
      <w:lvlText w:val="•"/>
      <w:lvlJc w:val="left"/>
      <w:pPr>
        <w:tabs>
          <w:tab w:val="num" w:pos="5040"/>
        </w:tabs>
        <w:ind w:left="5040" w:hanging="360"/>
      </w:pPr>
      <w:rPr>
        <w:rFonts w:ascii="Arial" w:hAnsi="Arial" w:hint="default"/>
      </w:rPr>
    </w:lvl>
    <w:lvl w:ilvl="7" w:tplc="EAF8C16E" w:tentative="1">
      <w:start w:val="1"/>
      <w:numFmt w:val="bullet"/>
      <w:lvlText w:val="•"/>
      <w:lvlJc w:val="left"/>
      <w:pPr>
        <w:tabs>
          <w:tab w:val="num" w:pos="5760"/>
        </w:tabs>
        <w:ind w:left="5760" w:hanging="360"/>
      </w:pPr>
      <w:rPr>
        <w:rFonts w:ascii="Arial" w:hAnsi="Arial" w:hint="default"/>
      </w:rPr>
    </w:lvl>
    <w:lvl w:ilvl="8" w:tplc="132851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817541"/>
    <w:multiLevelType w:val="hybridMultilevel"/>
    <w:tmpl w:val="383228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6752292"/>
    <w:multiLevelType w:val="hybridMultilevel"/>
    <w:tmpl w:val="01405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5F7E04"/>
    <w:multiLevelType w:val="hybridMultilevel"/>
    <w:tmpl w:val="017AE2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A967E4F"/>
    <w:multiLevelType w:val="hybridMultilevel"/>
    <w:tmpl w:val="7B307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5811DC"/>
    <w:multiLevelType w:val="hybridMultilevel"/>
    <w:tmpl w:val="20547F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BFD378F"/>
    <w:multiLevelType w:val="hybridMultilevel"/>
    <w:tmpl w:val="2C58B3E4"/>
    <w:lvl w:ilvl="0" w:tplc="C35E9C9A">
      <w:start w:val="1"/>
      <w:numFmt w:val="bullet"/>
      <w:lvlText w:val="•"/>
      <w:lvlJc w:val="left"/>
      <w:pPr>
        <w:tabs>
          <w:tab w:val="num" w:pos="720"/>
        </w:tabs>
        <w:ind w:left="720" w:hanging="360"/>
      </w:pPr>
      <w:rPr>
        <w:rFonts w:ascii="Arial" w:hAnsi="Arial" w:hint="default"/>
      </w:rPr>
    </w:lvl>
    <w:lvl w:ilvl="1" w:tplc="5C5EE280" w:tentative="1">
      <w:start w:val="1"/>
      <w:numFmt w:val="bullet"/>
      <w:lvlText w:val="•"/>
      <w:lvlJc w:val="left"/>
      <w:pPr>
        <w:tabs>
          <w:tab w:val="num" w:pos="1440"/>
        </w:tabs>
        <w:ind w:left="1440" w:hanging="360"/>
      </w:pPr>
      <w:rPr>
        <w:rFonts w:ascii="Arial" w:hAnsi="Arial" w:hint="default"/>
      </w:rPr>
    </w:lvl>
    <w:lvl w:ilvl="2" w:tplc="F5A2FACC" w:tentative="1">
      <w:start w:val="1"/>
      <w:numFmt w:val="bullet"/>
      <w:lvlText w:val="•"/>
      <w:lvlJc w:val="left"/>
      <w:pPr>
        <w:tabs>
          <w:tab w:val="num" w:pos="2160"/>
        </w:tabs>
        <w:ind w:left="2160" w:hanging="360"/>
      </w:pPr>
      <w:rPr>
        <w:rFonts w:ascii="Arial" w:hAnsi="Arial" w:hint="default"/>
      </w:rPr>
    </w:lvl>
    <w:lvl w:ilvl="3" w:tplc="105AD35E" w:tentative="1">
      <w:start w:val="1"/>
      <w:numFmt w:val="bullet"/>
      <w:lvlText w:val="•"/>
      <w:lvlJc w:val="left"/>
      <w:pPr>
        <w:tabs>
          <w:tab w:val="num" w:pos="2880"/>
        </w:tabs>
        <w:ind w:left="2880" w:hanging="360"/>
      </w:pPr>
      <w:rPr>
        <w:rFonts w:ascii="Arial" w:hAnsi="Arial" w:hint="default"/>
      </w:rPr>
    </w:lvl>
    <w:lvl w:ilvl="4" w:tplc="56F09F80" w:tentative="1">
      <w:start w:val="1"/>
      <w:numFmt w:val="bullet"/>
      <w:lvlText w:val="•"/>
      <w:lvlJc w:val="left"/>
      <w:pPr>
        <w:tabs>
          <w:tab w:val="num" w:pos="3600"/>
        </w:tabs>
        <w:ind w:left="3600" w:hanging="360"/>
      </w:pPr>
      <w:rPr>
        <w:rFonts w:ascii="Arial" w:hAnsi="Arial" w:hint="default"/>
      </w:rPr>
    </w:lvl>
    <w:lvl w:ilvl="5" w:tplc="69D0B09A" w:tentative="1">
      <w:start w:val="1"/>
      <w:numFmt w:val="bullet"/>
      <w:lvlText w:val="•"/>
      <w:lvlJc w:val="left"/>
      <w:pPr>
        <w:tabs>
          <w:tab w:val="num" w:pos="4320"/>
        </w:tabs>
        <w:ind w:left="4320" w:hanging="360"/>
      </w:pPr>
      <w:rPr>
        <w:rFonts w:ascii="Arial" w:hAnsi="Arial" w:hint="default"/>
      </w:rPr>
    </w:lvl>
    <w:lvl w:ilvl="6" w:tplc="725CC5D2" w:tentative="1">
      <w:start w:val="1"/>
      <w:numFmt w:val="bullet"/>
      <w:lvlText w:val="•"/>
      <w:lvlJc w:val="left"/>
      <w:pPr>
        <w:tabs>
          <w:tab w:val="num" w:pos="5040"/>
        </w:tabs>
        <w:ind w:left="5040" w:hanging="360"/>
      </w:pPr>
      <w:rPr>
        <w:rFonts w:ascii="Arial" w:hAnsi="Arial" w:hint="default"/>
      </w:rPr>
    </w:lvl>
    <w:lvl w:ilvl="7" w:tplc="9A788F80" w:tentative="1">
      <w:start w:val="1"/>
      <w:numFmt w:val="bullet"/>
      <w:lvlText w:val="•"/>
      <w:lvlJc w:val="left"/>
      <w:pPr>
        <w:tabs>
          <w:tab w:val="num" w:pos="5760"/>
        </w:tabs>
        <w:ind w:left="5760" w:hanging="360"/>
      </w:pPr>
      <w:rPr>
        <w:rFonts w:ascii="Arial" w:hAnsi="Arial" w:hint="default"/>
      </w:rPr>
    </w:lvl>
    <w:lvl w:ilvl="8" w:tplc="9D5A31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F895776"/>
    <w:multiLevelType w:val="hybridMultilevel"/>
    <w:tmpl w:val="FE4C3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956E05"/>
    <w:multiLevelType w:val="hybridMultilevel"/>
    <w:tmpl w:val="5DCEFCE0"/>
    <w:lvl w:ilvl="0" w:tplc="E696CFDA">
      <w:start w:val="1"/>
      <w:numFmt w:val="decimal"/>
      <w:lvlText w:val="%1"/>
      <w:lvlJc w:val="left"/>
      <w:pPr>
        <w:ind w:left="711" w:hanging="711"/>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74C22AC"/>
    <w:multiLevelType w:val="multilevel"/>
    <w:tmpl w:val="998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51924"/>
    <w:multiLevelType w:val="hybridMultilevel"/>
    <w:tmpl w:val="524CAA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BA43C4B"/>
    <w:multiLevelType w:val="hybridMultilevel"/>
    <w:tmpl w:val="80A49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E784C6C"/>
    <w:multiLevelType w:val="multilevel"/>
    <w:tmpl w:val="315A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6D71A1"/>
    <w:multiLevelType w:val="multilevel"/>
    <w:tmpl w:val="1AC2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E8392D"/>
    <w:multiLevelType w:val="hybridMultilevel"/>
    <w:tmpl w:val="645698D0"/>
    <w:lvl w:ilvl="0" w:tplc="EFBA70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2B13908"/>
    <w:multiLevelType w:val="multilevel"/>
    <w:tmpl w:val="5E4E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A06205"/>
    <w:multiLevelType w:val="multilevel"/>
    <w:tmpl w:val="2B4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A19E4"/>
    <w:multiLevelType w:val="hybridMultilevel"/>
    <w:tmpl w:val="FC1E91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D1D0D2F"/>
    <w:multiLevelType w:val="hybridMultilevel"/>
    <w:tmpl w:val="DD127D7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6" w15:restartNumberingAfterBreak="0">
    <w:nsid w:val="4F1C1C16"/>
    <w:multiLevelType w:val="hybridMultilevel"/>
    <w:tmpl w:val="5A363C60"/>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7" w15:restartNumberingAfterBreak="0">
    <w:nsid w:val="5A9E261F"/>
    <w:multiLevelType w:val="hybridMultilevel"/>
    <w:tmpl w:val="6240C1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C612CC2"/>
    <w:multiLevelType w:val="hybridMultilevel"/>
    <w:tmpl w:val="90128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D8B5676"/>
    <w:multiLevelType w:val="hybridMultilevel"/>
    <w:tmpl w:val="69DEBF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1C6D60"/>
    <w:multiLevelType w:val="hybridMultilevel"/>
    <w:tmpl w:val="A9ACCF62"/>
    <w:lvl w:ilvl="0" w:tplc="87C865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647140"/>
    <w:multiLevelType w:val="hybridMultilevel"/>
    <w:tmpl w:val="014058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535759F"/>
    <w:multiLevelType w:val="hybridMultilevel"/>
    <w:tmpl w:val="2C087F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D774BA0"/>
    <w:multiLevelType w:val="multilevel"/>
    <w:tmpl w:val="E1A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9E7821"/>
    <w:multiLevelType w:val="hybridMultilevel"/>
    <w:tmpl w:val="822AF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16759D0"/>
    <w:multiLevelType w:val="hybridMultilevel"/>
    <w:tmpl w:val="9FF859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6457F4D"/>
    <w:multiLevelType w:val="hybridMultilevel"/>
    <w:tmpl w:val="F3D26A44"/>
    <w:lvl w:ilvl="0" w:tplc="87C865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572D8E"/>
    <w:multiLevelType w:val="multilevel"/>
    <w:tmpl w:val="B62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5B1370"/>
    <w:multiLevelType w:val="hybridMultilevel"/>
    <w:tmpl w:val="B7E0A9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E14071C"/>
    <w:multiLevelType w:val="hybridMultilevel"/>
    <w:tmpl w:val="1B86588A"/>
    <w:lvl w:ilvl="0" w:tplc="0413000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61351437">
    <w:abstractNumId w:val="0"/>
  </w:num>
  <w:num w:numId="2" w16cid:durableId="441267580">
    <w:abstractNumId w:val="49"/>
  </w:num>
  <w:num w:numId="3" w16cid:durableId="1554999938">
    <w:abstractNumId w:val="27"/>
  </w:num>
  <w:num w:numId="4" w16cid:durableId="560747379">
    <w:abstractNumId w:val="24"/>
  </w:num>
  <w:num w:numId="5" w16cid:durableId="569461096">
    <w:abstractNumId w:val="39"/>
  </w:num>
  <w:num w:numId="6" w16cid:durableId="447164961">
    <w:abstractNumId w:val="37"/>
  </w:num>
  <w:num w:numId="7" w16cid:durableId="1556314533">
    <w:abstractNumId w:val="22"/>
  </w:num>
  <w:num w:numId="8" w16cid:durableId="49812278">
    <w:abstractNumId w:val="28"/>
  </w:num>
  <w:num w:numId="9" w16cid:durableId="2123376915">
    <w:abstractNumId w:val="20"/>
  </w:num>
  <w:num w:numId="10" w16cid:durableId="717165698">
    <w:abstractNumId w:val="1"/>
  </w:num>
  <w:num w:numId="11" w16cid:durableId="1491022500">
    <w:abstractNumId w:val="10"/>
  </w:num>
  <w:num w:numId="12" w16cid:durableId="809128943">
    <w:abstractNumId w:val="21"/>
  </w:num>
  <w:num w:numId="13" w16cid:durableId="711661519">
    <w:abstractNumId w:val="16"/>
  </w:num>
  <w:num w:numId="14" w16cid:durableId="387068073">
    <w:abstractNumId w:val="25"/>
  </w:num>
  <w:num w:numId="15" w16cid:durableId="541552707">
    <w:abstractNumId w:val="3"/>
  </w:num>
  <w:num w:numId="16" w16cid:durableId="1806850777">
    <w:abstractNumId w:val="8"/>
  </w:num>
  <w:num w:numId="17" w16cid:durableId="2137866376">
    <w:abstractNumId w:val="42"/>
  </w:num>
  <w:num w:numId="18" w16cid:durableId="1183978954">
    <w:abstractNumId w:val="18"/>
  </w:num>
  <w:num w:numId="19" w16cid:durableId="1129393865">
    <w:abstractNumId w:val="6"/>
  </w:num>
  <w:num w:numId="20" w16cid:durableId="920217800">
    <w:abstractNumId w:val="5"/>
  </w:num>
  <w:num w:numId="21" w16cid:durableId="1266303849">
    <w:abstractNumId w:val="34"/>
  </w:num>
  <w:num w:numId="22" w16cid:durableId="71050685">
    <w:abstractNumId w:val="45"/>
  </w:num>
  <w:num w:numId="23" w16cid:durableId="110823311">
    <w:abstractNumId w:val="15"/>
  </w:num>
  <w:num w:numId="24" w16cid:durableId="778913809">
    <w:abstractNumId w:val="31"/>
  </w:num>
  <w:num w:numId="25" w16cid:durableId="558635183">
    <w:abstractNumId w:val="4"/>
  </w:num>
  <w:num w:numId="26" w16cid:durableId="628903001">
    <w:abstractNumId w:val="46"/>
  </w:num>
  <w:num w:numId="27" w16cid:durableId="2044288034">
    <w:abstractNumId w:val="40"/>
  </w:num>
  <w:num w:numId="28" w16cid:durableId="1748115568">
    <w:abstractNumId w:val="12"/>
  </w:num>
  <w:num w:numId="29" w16cid:durableId="1009676642">
    <w:abstractNumId w:val="11"/>
  </w:num>
  <w:num w:numId="30" w16cid:durableId="1892224756">
    <w:abstractNumId w:val="29"/>
  </w:num>
  <w:num w:numId="31" w16cid:durableId="1929607400">
    <w:abstractNumId w:val="33"/>
  </w:num>
  <w:num w:numId="32" w16cid:durableId="847058697">
    <w:abstractNumId w:val="30"/>
  </w:num>
  <w:num w:numId="33" w16cid:durableId="2011521225">
    <w:abstractNumId w:val="43"/>
  </w:num>
  <w:num w:numId="34" w16cid:durableId="678121230">
    <w:abstractNumId w:val="32"/>
  </w:num>
  <w:num w:numId="35" w16cid:durableId="1302147901">
    <w:abstractNumId w:val="2"/>
  </w:num>
  <w:num w:numId="36" w16cid:durableId="214705098">
    <w:abstractNumId w:val="47"/>
  </w:num>
  <w:num w:numId="37" w16cid:durableId="1411736213">
    <w:abstractNumId w:val="26"/>
  </w:num>
  <w:num w:numId="38" w16cid:durableId="2138794905">
    <w:abstractNumId w:val="14"/>
  </w:num>
  <w:num w:numId="39" w16cid:durableId="2094281580">
    <w:abstractNumId w:val="48"/>
  </w:num>
  <w:num w:numId="40" w16cid:durableId="327221379">
    <w:abstractNumId w:val="41"/>
  </w:num>
  <w:num w:numId="41" w16cid:durableId="255866187">
    <w:abstractNumId w:val="13"/>
  </w:num>
  <w:num w:numId="42" w16cid:durableId="1631470105">
    <w:abstractNumId w:val="19"/>
  </w:num>
  <w:num w:numId="43" w16cid:durableId="1308820366">
    <w:abstractNumId w:val="9"/>
  </w:num>
  <w:num w:numId="44" w16cid:durableId="441537046">
    <w:abstractNumId w:val="44"/>
  </w:num>
  <w:num w:numId="45" w16cid:durableId="1973244883">
    <w:abstractNumId w:val="17"/>
  </w:num>
  <w:num w:numId="46" w16cid:durableId="1319462954">
    <w:abstractNumId w:val="23"/>
  </w:num>
  <w:num w:numId="47" w16cid:durableId="100806265">
    <w:abstractNumId w:val="7"/>
  </w:num>
  <w:num w:numId="48" w16cid:durableId="993097424">
    <w:abstractNumId w:val="35"/>
  </w:num>
  <w:num w:numId="49" w16cid:durableId="713819358">
    <w:abstractNumId w:val="38"/>
  </w:num>
  <w:num w:numId="50" w16cid:durableId="6044640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4"/>
    <w:rsid w:val="00010804"/>
    <w:rsid w:val="00030B92"/>
    <w:rsid w:val="00036DD5"/>
    <w:rsid w:val="00050C00"/>
    <w:rsid w:val="00053F61"/>
    <w:rsid w:val="00061852"/>
    <w:rsid w:val="00062AC3"/>
    <w:rsid w:val="00081912"/>
    <w:rsid w:val="00084D72"/>
    <w:rsid w:val="000A461A"/>
    <w:rsid w:val="000A53CA"/>
    <w:rsid w:val="000C6A60"/>
    <w:rsid w:val="000D0C2B"/>
    <w:rsid w:val="000E7E19"/>
    <w:rsid w:val="001003B1"/>
    <w:rsid w:val="00100AA6"/>
    <w:rsid w:val="00104405"/>
    <w:rsid w:val="0013001B"/>
    <w:rsid w:val="001430D2"/>
    <w:rsid w:val="00157CA6"/>
    <w:rsid w:val="001624DE"/>
    <w:rsid w:val="001702CB"/>
    <w:rsid w:val="00174415"/>
    <w:rsid w:val="00177213"/>
    <w:rsid w:val="001845CB"/>
    <w:rsid w:val="0018475D"/>
    <w:rsid w:val="00187269"/>
    <w:rsid w:val="001943F6"/>
    <w:rsid w:val="00195A7F"/>
    <w:rsid w:val="001A365F"/>
    <w:rsid w:val="001A4AFB"/>
    <w:rsid w:val="001B052B"/>
    <w:rsid w:val="001B584D"/>
    <w:rsid w:val="001B6813"/>
    <w:rsid w:val="001B7E7F"/>
    <w:rsid w:val="001C141C"/>
    <w:rsid w:val="001D21DA"/>
    <w:rsid w:val="001F300B"/>
    <w:rsid w:val="00203393"/>
    <w:rsid w:val="00220920"/>
    <w:rsid w:val="00231BF9"/>
    <w:rsid w:val="00252A2A"/>
    <w:rsid w:val="00255327"/>
    <w:rsid w:val="00261204"/>
    <w:rsid w:val="00277CB6"/>
    <w:rsid w:val="00281884"/>
    <w:rsid w:val="002857B5"/>
    <w:rsid w:val="00291C09"/>
    <w:rsid w:val="002A0244"/>
    <w:rsid w:val="002A61C1"/>
    <w:rsid w:val="002A6883"/>
    <w:rsid w:val="002B7278"/>
    <w:rsid w:val="002E1FFB"/>
    <w:rsid w:val="002E5C3D"/>
    <w:rsid w:val="002F4BB9"/>
    <w:rsid w:val="003106B9"/>
    <w:rsid w:val="003269C0"/>
    <w:rsid w:val="003400E1"/>
    <w:rsid w:val="00340B67"/>
    <w:rsid w:val="0034410E"/>
    <w:rsid w:val="00344738"/>
    <w:rsid w:val="003453F8"/>
    <w:rsid w:val="00362543"/>
    <w:rsid w:val="00381E91"/>
    <w:rsid w:val="003827BB"/>
    <w:rsid w:val="003C01CD"/>
    <w:rsid w:val="003C5413"/>
    <w:rsid w:val="003E0C99"/>
    <w:rsid w:val="003E4249"/>
    <w:rsid w:val="003F5F14"/>
    <w:rsid w:val="004071FA"/>
    <w:rsid w:val="004142D9"/>
    <w:rsid w:val="004233E8"/>
    <w:rsid w:val="00427A6B"/>
    <w:rsid w:val="0043190F"/>
    <w:rsid w:val="004368B8"/>
    <w:rsid w:val="0047110D"/>
    <w:rsid w:val="004740AB"/>
    <w:rsid w:val="00476F3C"/>
    <w:rsid w:val="00477157"/>
    <w:rsid w:val="00477E81"/>
    <w:rsid w:val="00480299"/>
    <w:rsid w:val="00491BD8"/>
    <w:rsid w:val="00492C90"/>
    <w:rsid w:val="004A7595"/>
    <w:rsid w:val="004D0027"/>
    <w:rsid w:val="004F2A6C"/>
    <w:rsid w:val="0050264D"/>
    <w:rsid w:val="0051428B"/>
    <w:rsid w:val="00531A4D"/>
    <w:rsid w:val="005331FF"/>
    <w:rsid w:val="0054177C"/>
    <w:rsid w:val="0054772A"/>
    <w:rsid w:val="005539C2"/>
    <w:rsid w:val="00582AC8"/>
    <w:rsid w:val="005844CD"/>
    <w:rsid w:val="0059279E"/>
    <w:rsid w:val="005C1241"/>
    <w:rsid w:val="005E3D1A"/>
    <w:rsid w:val="0060002F"/>
    <w:rsid w:val="006175B1"/>
    <w:rsid w:val="00626575"/>
    <w:rsid w:val="006335FD"/>
    <w:rsid w:val="00640159"/>
    <w:rsid w:val="00650744"/>
    <w:rsid w:val="00667533"/>
    <w:rsid w:val="0067635B"/>
    <w:rsid w:val="00683062"/>
    <w:rsid w:val="00690484"/>
    <w:rsid w:val="006921DE"/>
    <w:rsid w:val="00692EAC"/>
    <w:rsid w:val="00693F96"/>
    <w:rsid w:val="00696C4E"/>
    <w:rsid w:val="006A2120"/>
    <w:rsid w:val="006A5D1C"/>
    <w:rsid w:val="006B15E4"/>
    <w:rsid w:val="006B3D88"/>
    <w:rsid w:val="006C1886"/>
    <w:rsid w:val="006D71DA"/>
    <w:rsid w:val="006E7E6C"/>
    <w:rsid w:val="006F43CE"/>
    <w:rsid w:val="007077DC"/>
    <w:rsid w:val="0071302D"/>
    <w:rsid w:val="007233BB"/>
    <w:rsid w:val="007256A9"/>
    <w:rsid w:val="00760F44"/>
    <w:rsid w:val="0077603D"/>
    <w:rsid w:val="007773E8"/>
    <w:rsid w:val="007B10E2"/>
    <w:rsid w:val="007C01E4"/>
    <w:rsid w:val="007C1B76"/>
    <w:rsid w:val="007C3BBF"/>
    <w:rsid w:val="007C7022"/>
    <w:rsid w:val="007D5A64"/>
    <w:rsid w:val="007E4E2E"/>
    <w:rsid w:val="007E60F3"/>
    <w:rsid w:val="00801ABF"/>
    <w:rsid w:val="00820F9B"/>
    <w:rsid w:val="00826E48"/>
    <w:rsid w:val="00835CC9"/>
    <w:rsid w:val="00841128"/>
    <w:rsid w:val="00843D9B"/>
    <w:rsid w:val="00863368"/>
    <w:rsid w:val="008702B3"/>
    <w:rsid w:val="008A52C8"/>
    <w:rsid w:val="008D1B2F"/>
    <w:rsid w:val="008D637B"/>
    <w:rsid w:val="008D744B"/>
    <w:rsid w:val="008F3E60"/>
    <w:rsid w:val="008F3E79"/>
    <w:rsid w:val="008F7062"/>
    <w:rsid w:val="009031CE"/>
    <w:rsid w:val="00905182"/>
    <w:rsid w:val="00907FCB"/>
    <w:rsid w:val="00912191"/>
    <w:rsid w:val="009365DF"/>
    <w:rsid w:val="00943519"/>
    <w:rsid w:val="00981B99"/>
    <w:rsid w:val="0099175A"/>
    <w:rsid w:val="0099279C"/>
    <w:rsid w:val="009B7F6A"/>
    <w:rsid w:val="009C1428"/>
    <w:rsid w:val="009C221B"/>
    <w:rsid w:val="009C41CA"/>
    <w:rsid w:val="009D092C"/>
    <w:rsid w:val="009F1B6B"/>
    <w:rsid w:val="00A00C01"/>
    <w:rsid w:val="00A12CBD"/>
    <w:rsid w:val="00A17109"/>
    <w:rsid w:val="00A23D7A"/>
    <w:rsid w:val="00A24655"/>
    <w:rsid w:val="00A2774A"/>
    <w:rsid w:val="00A77A3C"/>
    <w:rsid w:val="00A835E0"/>
    <w:rsid w:val="00A94761"/>
    <w:rsid w:val="00AB6874"/>
    <w:rsid w:val="00AC5DC0"/>
    <w:rsid w:val="00AD3F21"/>
    <w:rsid w:val="00B03D9C"/>
    <w:rsid w:val="00B20835"/>
    <w:rsid w:val="00B36384"/>
    <w:rsid w:val="00B3794F"/>
    <w:rsid w:val="00B436F2"/>
    <w:rsid w:val="00B72072"/>
    <w:rsid w:val="00B83806"/>
    <w:rsid w:val="00B90721"/>
    <w:rsid w:val="00B92831"/>
    <w:rsid w:val="00BA3B72"/>
    <w:rsid w:val="00BA3DF2"/>
    <w:rsid w:val="00BB0D73"/>
    <w:rsid w:val="00BC021A"/>
    <w:rsid w:val="00BC2C8F"/>
    <w:rsid w:val="00BC45AB"/>
    <w:rsid w:val="00BC7095"/>
    <w:rsid w:val="00BD2191"/>
    <w:rsid w:val="00BF19EB"/>
    <w:rsid w:val="00C033FF"/>
    <w:rsid w:val="00C1236B"/>
    <w:rsid w:val="00C22BD7"/>
    <w:rsid w:val="00C45647"/>
    <w:rsid w:val="00C5531E"/>
    <w:rsid w:val="00C66DE7"/>
    <w:rsid w:val="00C8107C"/>
    <w:rsid w:val="00C903AD"/>
    <w:rsid w:val="00CA418B"/>
    <w:rsid w:val="00CA65DC"/>
    <w:rsid w:val="00CB7914"/>
    <w:rsid w:val="00CF145D"/>
    <w:rsid w:val="00D102B1"/>
    <w:rsid w:val="00D153F2"/>
    <w:rsid w:val="00D24EE1"/>
    <w:rsid w:val="00D33F80"/>
    <w:rsid w:val="00D374B6"/>
    <w:rsid w:val="00D41208"/>
    <w:rsid w:val="00D42DA5"/>
    <w:rsid w:val="00D43BC9"/>
    <w:rsid w:val="00D46E67"/>
    <w:rsid w:val="00D47A2A"/>
    <w:rsid w:val="00D5128C"/>
    <w:rsid w:val="00D51C1A"/>
    <w:rsid w:val="00D52148"/>
    <w:rsid w:val="00D5563A"/>
    <w:rsid w:val="00D61330"/>
    <w:rsid w:val="00D7017D"/>
    <w:rsid w:val="00D71F6C"/>
    <w:rsid w:val="00D83F4E"/>
    <w:rsid w:val="00D87963"/>
    <w:rsid w:val="00D94DEB"/>
    <w:rsid w:val="00DA339B"/>
    <w:rsid w:val="00DD470A"/>
    <w:rsid w:val="00DD64FB"/>
    <w:rsid w:val="00DE4F4E"/>
    <w:rsid w:val="00E01AEE"/>
    <w:rsid w:val="00E04010"/>
    <w:rsid w:val="00E17F72"/>
    <w:rsid w:val="00E21913"/>
    <w:rsid w:val="00E30558"/>
    <w:rsid w:val="00E355E5"/>
    <w:rsid w:val="00E35A69"/>
    <w:rsid w:val="00E706C3"/>
    <w:rsid w:val="00E73CFD"/>
    <w:rsid w:val="00EA3893"/>
    <w:rsid w:val="00EB0F21"/>
    <w:rsid w:val="00EB604F"/>
    <w:rsid w:val="00F0047E"/>
    <w:rsid w:val="00F06736"/>
    <w:rsid w:val="00F17DEE"/>
    <w:rsid w:val="00F40722"/>
    <w:rsid w:val="00F50038"/>
    <w:rsid w:val="00F91DBE"/>
    <w:rsid w:val="00F922B1"/>
    <w:rsid w:val="00FE0DF2"/>
    <w:rsid w:val="00FE77DB"/>
    <w:rsid w:val="08555356"/>
    <w:rsid w:val="1F695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9BDDCB"/>
  <w15:docId w15:val="{A5FA15CF-535B-4858-ACF3-9EE3E90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2DA5"/>
    <w:rPr>
      <w:rFonts w:ascii="Calibri" w:eastAsiaTheme="minorHAnsi" w:hAnsi="Calibri" w:cs="Calibri"/>
      <w:sz w:val="22"/>
      <w:szCs w:val="22"/>
      <w:lang w:eastAsia="en-US"/>
    </w:rPr>
  </w:style>
  <w:style w:type="paragraph" w:styleId="Kop1">
    <w:name w:val="heading 1"/>
    <w:basedOn w:val="Standaard"/>
    <w:next w:val="Standaard"/>
    <w:link w:val="Kop1Char"/>
    <w:qFormat/>
    <w:rsid w:val="00FE77DB"/>
    <w:pPr>
      <w:keepNext/>
      <w:keepLines/>
      <w:spacing w:before="240"/>
      <w:outlineLvl w:val="0"/>
    </w:pPr>
    <w:rPr>
      <w:color w:val="365F91"/>
      <w:sz w:val="32"/>
      <w:szCs w:val="32"/>
    </w:rPr>
  </w:style>
  <w:style w:type="paragraph" w:styleId="Kop3">
    <w:name w:val="heading 3"/>
    <w:basedOn w:val="Standaard"/>
    <w:next w:val="Standaard"/>
    <w:link w:val="Kop3Char"/>
    <w:semiHidden/>
    <w:unhideWhenUsed/>
    <w:qFormat/>
    <w:rsid w:val="0026120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uiPriority w:val="22"/>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rsid w:val="00FE77DB"/>
    <w:rPr>
      <w:rFonts w:ascii="Verdana" w:eastAsia="Times New Roman" w:hAnsi="Verdana" w:cs="Times New Roman"/>
      <w:color w:val="365F91"/>
      <w:sz w:val="32"/>
      <w:szCs w:val="32"/>
      <w:lang w:eastAsia="en-US"/>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iPriority w:val="99"/>
    <w:unhideWhenUsed/>
    <w:rsid w:val="00B436F2"/>
    <w:pPr>
      <w:tabs>
        <w:tab w:val="center" w:pos="4536"/>
        <w:tab w:val="right" w:pos="9072"/>
      </w:tabs>
    </w:pPr>
  </w:style>
  <w:style w:type="character" w:customStyle="1" w:styleId="KoptekstChar">
    <w:name w:val="Koptekst Char"/>
    <w:basedOn w:val="Standaardalinea-lettertype"/>
    <w:link w:val="Koptekst"/>
    <w:uiPriority w:val="99"/>
    <w:rsid w:val="00B436F2"/>
    <w:rPr>
      <w:rFonts w:ascii="Verdana" w:hAnsi="Verdana"/>
      <w:sz w:val="18"/>
      <w:lang w:eastAsia="en-US"/>
    </w:rPr>
  </w:style>
  <w:style w:type="paragraph" w:styleId="Voettekst">
    <w:name w:val="footer"/>
    <w:basedOn w:val="Standaard"/>
    <w:link w:val="VoettekstChar"/>
    <w:uiPriority w:val="99"/>
    <w:unhideWhenUsed/>
    <w:rsid w:val="00B436F2"/>
    <w:pPr>
      <w:tabs>
        <w:tab w:val="center" w:pos="4536"/>
        <w:tab w:val="right" w:pos="9072"/>
      </w:tabs>
    </w:pPr>
  </w:style>
  <w:style w:type="character" w:customStyle="1" w:styleId="VoettekstChar">
    <w:name w:val="Voettekst Char"/>
    <w:basedOn w:val="Standaardalinea-lettertype"/>
    <w:link w:val="Voettekst"/>
    <w:uiPriority w:val="99"/>
    <w:rsid w:val="00B436F2"/>
    <w:rPr>
      <w:rFonts w:ascii="Verdana" w:hAnsi="Verdana"/>
      <w:sz w:val="18"/>
      <w:lang w:eastAsia="en-US"/>
    </w:rPr>
  </w:style>
  <w:style w:type="character" w:styleId="Hyperlink">
    <w:name w:val="Hyperlink"/>
    <w:basedOn w:val="Standaardalinea-lettertype"/>
    <w:unhideWhenUsed/>
    <w:rsid w:val="003C01CD"/>
    <w:rPr>
      <w:color w:val="0563C1" w:themeColor="hyperlink"/>
      <w:u w:val="single"/>
    </w:rPr>
  </w:style>
  <w:style w:type="character" w:styleId="Onopgelostemelding">
    <w:name w:val="Unresolved Mention"/>
    <w:basedOn w:val="Standaardalinea-lettertype"/>
    <w:uiPriority w:val="99"/>
    <w:semiHidden/>
    <w:unhideWhenUsed/>
    <w:rsid w:val="003C01CD"/>
    <w:rPr>
      <w:color w:val="605E5C"/>
      <w:shd w:val="clear" w:color="auto" w:fill="E1DFDD"/>
    </w:rPr>
  </w:style>
  <w:style w:type="paragraph" w:styleId="Revisie">
    <w:name w:val="Revision"/>
    <w:hidden/>
    <w:uiPriority w:val="99"/>
    <w:semiHidden/>
    <w:rsid w:val="003C01CD"/>
    <w:rPr>
      <w:rFonts w:ascii="Verdana" w:hAnsi="Verdana"/>
      <w:sz w:val="18"/>
      <w:lang w:eastAsia="en-US"/>
    </w:rPr>
  </w:style>
  <w:style w:type="character" w:styleId="Verwijzingopmerking">
    <w:name w:val="annotation reference"/>
    <w:basedOn w:val="Standaardalinea-lettertype"/>
    <w:semiHidden/>
    <w:unhideWhenUsed/>
    <w:rsid w:val="003C01CD"/>
    <w:rPr>
      <w:sz w:val="16"/>
      <w:szCs w:val="16"/>
    </w:rPr>
  </w:style>
  <w:style w:type="paragraph" w:styleId="Tekstopmerking">
    <w:name w:val="annotation text"/>
    <w:basedOn w:val="Standaard"/>
    <w:link w:val="TekstopmerkingChar"/>
    <w:unhideWhenUsed/>
    <w:rsid w:val="003C01CD"/>
    <w:rPr>
      <w:sz w:val="20"/>
    </w:rPr>
  </w:style>
  <w:style w:type="character" w:customStyle="1" w:styleId="TekstopmerkingChar">
    <w:name w:val="Tekst opmerking Char"/>
    <w:basedOn w:val="Standaardalinea-lettertype"/>
    <w:link w:val="Tekstopmerking"/>
    <w:rsid w:val="003C01CD"/>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3C01CD"/>
    <w:rPr>
      <w:b/>
      <w:bCs/>
    </w:rPr>
  </w:style>
  <w:style w:type="character" w:customStyle="1" w:styleId="OnderwerpvanopmerkingChar">
    <w:name w:val="Onderwerp van opmerking Char"/>
    <w:basedOn w:val="TekstopmerkingChar"/>
    <w:link w:val="Onderwerpvanopmerking"/>
    <w:semiHidden/>
    <w:rsid w:val="003C01CD"/>
    <w:rPr>
      <w:rFonts w:ascii="Verdana" w:hAnsi="Verdana"/>
      <w:b/>
      <w:bCs/>
      <w:lang w:eastAsia="en-US"/>
    </w:rPr>
  </w:style>
  <w:style w:type="paragraph" w:styleId="Eindnoottekst">
    <w:name w:val="endnote text"/>
    <w:basedOn w:val="Standaard"/>
    <w:link w:val="EindnoottekstChar"/>
    <w:semiHidden/>
    <w:unhideWhenUsed/>
    <w:rsid w:val="0013001B"/>
    <w:rPr>
      <w:sz w:val="20"/>
      <w:szCs w:val="20"/>
    </w:rPr>
  </w:style>
  <w:style w:type="character" w:customStyle="1" w:styleId="EindnoottekstChar">
    <w:name w:val="Eindnoottekst Char"/>
    <w:basedOn w:val="Standaardalinea-lettertype"/>
    <w:link w:val="Eindnoottekst"/>
    <w:semiHidden/>
    <w:rsid w:val="0013001B"/>
    <w:rPr>
      <w:rFonts w:ascii="Calibri" w:eastAsiaTheme="minorHAnsi" w:hAnsi="Calibri" w:cs="Calibri"/>
      <w:lang w:eastAsia="en-US"/>
    </w:rPr>
  </w:style>
  <w:style w:type="character" w:styleId="Eindnootmarkering">
    <w:name w:val="endnote reference"/>
    <w:basedOn w:val="Standaardalinea-lettertype"/>
    <w:semiHidden/>
    <w:unhideWhenUsed/>
    <w:rsid w:val="0013001B"/>
    <w:rPr>
      <w:vertAlign w:val="superscript"/>
    </w:rPr>
  </w:style>
  <w:style w:type="paragraph" w:styleId="Normaalweb">
    <w:name w:val="Normal (Web)"/>
    <w:basedOn w:val="Standaard"/>
    <w:uiPriority w:val="99"/>
    <w:semiHidden/>
    <w:unhideWhenUsed/>
    <w:rsid w:val="0013001B"/>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unhideWhenUsed/>
    <w:rsid w:val="001C141C"/>
    <w:rPr>
      <w:sz w:val="20"/>
      <w:szCs w:val="20"/>
    </w:rPr>
  </w:style>
  <w:style w:type="character" w:customStyle="1" w:styleId="VoetnoottekstChar">
    <w:name w:val="Voetnoottekst Char"/>
    <w:basedOn w:val="Standaardalinea-lettertype"/>
    <w:link w:val="Voetnoottekst"/>
    <w:semiHidden/>
    <w:rsid w:val="001C141C"/>
    <w:rPr>
      <w:rFonts w:ascii="Calibri" w:eastAsiaTheme="minorHAnsi" w:hAnsi="Calibri" w:cs="Calibri"/>
      <w:lang w:eastAsia="en-US"/>
    </w:rPr>
  </w:style>
  <w:style w:type="character" w:styleId="Voetnootmarkering">
    <w:name w:val="footnote reference"/>
    <w:basedOn w:val="Standaardalinea-lettertype"/>
    <w:semiHidden/>
    <w:unhideWhenUsed/>
    <w:rsid w:val="001C141C"/>
    <w:rPr>
      <w:vertAlign w:val="superscript"/>
    </w:rPr>
  </w:style>
  <w:style w:type="character" w:customStyle="1" w:styleId="visually-hidden">
    <w:name w:val="visually-hidden"/>
    <w:basedOn w:val="Standaardalinea-lettertype"/>
    <w:rsid w:val="00AC5DC0"/>
  </w:style>
  <w:style w:type="paragraph" w:styleId="Bijschrift">
    <w:name w:val="caption"/>
    <w:basedOn w:val="Standaard"/>
    <w:next w:val="Standaard"/>
    <w:unhideWhenUsed/>
    <w:qFormat/>
    <w:rsid w:val="00650744"/>
    <w:pPr>
      <w:spacing w:after="200"/>
    </w:pPr>
    <w:rPr>
      <w:i/>
      <w:iCs/>
      <w:color w:val="44546A" w:themeColor="text2"/>
      <w:sz w:val="18"/>
      <w:szCs w:val="18"/>
    </w:rPr>
  </w:style>
  <w:style w:type="character" w:styleId="GevolgdeHyperlink">
    <w:name w:val="FollowedHyperlink"/>
    <w:basedOn w:val="Standaardalinea-lettertype"/>
    <w:semiHidden/>
    <w:unhideWhenUsed/>
    <w:rsid w:val="00104405"/>
    <w:rPr>
      <w:color w:val="954F72" w:themeColor="followedHyperlink"/>
      <w:u w:val="single"/>
    </w:rPr>
  </w:style>
  <w:style w:type="table" w:styleId="Tabelraster">
    <w:name w:val="Table Grid"/>
    <w:basedOn w:val="Standaardtabel"/>
    <w:rsid w:val="00C55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semiHidden/>
    <w:rsid w:val="00261204"/>
    <w:rPr>
      <w:rFonts w:asciiTheme="majorHAnsi" w:eastAsiaTheme="majorEastAsia" w:hAnsiTheme="majorHAnsi" w:cstheme="majorBidi"/>
      <w:color w:val="1F3763" w:themeColor="accent1" w:themeShade="7F"/>
      <w:sz w:val="24"/>
      <w:szCs w:val="24"/>
      <w:lang w:eastAsia="en-US"/>
    </w:rPr>
  </w:style>
  <w:style w:type="character" w:customStyle="1" w:styleId="normaltextrun">
    <w:name w:val="normaltextrun"/>
    <w:basedOn w:val="Standaardalinea-lettertype"/>
    <w:rsid w:val="007C1B76"/>
  </w:style>
  <w:style w:type="character" w:customStyle="1" w:styleId="eop">
    <w:name w:val="eop"/>
    <w:basedOn w:val="Standaardalinea-lettertype"/>
    <w:rsid w:val="007C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5662">
      <w:bodyDiv w:val="1"/>
      <w:marLeft w:val="0"/>
      <w:marRight w:val="0"/>
      <w:marTop w:val="0"/>
      <w:marBottom w:val="0"/>
      <w:divBdr>
        <w:top w:val="none" w:sz="0" w:space="0" w:color="auto"/>
        <w:left w:val="none" w:sz="0" w:space="0" w:color="auto"/>
        <w:bottom w:val="none" w:sz="0" w:space="0" w:color="auto"/>
        <w:right w:val="none" w:sz="0" w:space="0" w:color="auto"/>
      </w:divBdr>
      <w:divsChild>
        <w:div w:id="338123696">
          <w:marLeft w:val="360"/>
          <w:marRight w:val="0"/>
          <w:marTop w:val="0"/>
          <w:marBottom w:val="0"/>
          <w:divBdr>
            <w:top w:val="none" w:sz="0" w:space="0" w:color="auto"/>
            <w:left w:val="none" w:sz="0" w:space="0" w:color="auto"/>
            <w:bottom w:val="none" w:sz="0" w:space="0" w:color="auto"/>
            <w:right w:val="none" w:sz="0" w:space="0" w:color="auto"/>
          </w:divBdr>
        </w:div>
        <w:div w:id="163670094">
          <w:marLeft w:val="360"/>
          <w:marRight w:val="0"/>
          <w:marTop w:val="0"/>
          <w:marBottom w:val="0"/>
          <w:divBdr>
            <w:top w:val="none" w:sz="0" w:space="0" w:color="auto"/>
            <w:left w:val="none" w:sz="0" w:space="0" w:color="auto"/>
            <w:bottom w:val="none" w:sz="0" w:space="0" w:color="auto"/>
            <w:right w:val="none" w:sz="0" w:space="0" w:color="auto"/>
          </w:divBdr>
        </w:div>
        <w:div w:id="1574849611">
          <w:marLeft w:val="360"/>
          <w:marRight w:val="0"/>
          <w:marTop w:val="0"/>
          <w:marBottom w:val="0"/>
          <w:divBdr>
            <w:top w:val="none" w:sz="0" w:space="0" w:color="auto"/>
            <w:left w:val="none" w:sz="0" w:space="0" w:color="auto"/>
            <w:bottom w:val="none" w:sz="0" w:space="0" w:color="auto"/>
            <w:right w:val="none" w:sz="0" w:space="0" w:color="auto"/>
          </w:divBdr>
        </w:div>
      </w:divsChild>
    </w:div>
    <w:div w:id="185288687">
      <w:bodyDiv w:val="1"/>
      <w:marLeft w:val="0"/>
      <w:marRight w:val="0"/>
      <w:marTop w:val="0"/>
      <w:marBottom w:val="0"/>
      <w:divBdr>
        <w:top w:val="none" w:sz="0" w:space="0" w:color="auto"/>
        <w:left w:val="none" w:sz="0" w:space="0" w:color="auto"/>
        <w:bottom w:val="none" w:sz="0" w:space="0" w:color="auto"/>
        <w:right w:val="none" w:sz="0" w:space="0" w:color="auto"/>
      </w:divBdr>
    </w:div>
    <w:div w:id="440342192">
      <w:bodyDiv w:val="1"/>
      <w:marLeft w:val="0"/>
      <w:marRight w:val="0"/>
      <w:marTop w:val="0"/>
      <w:marBottom w:val="0"/>
      <w:divBdr>
        <w:top w:val="none" w:sz="0" w:space="0" w:color="auto"/>
        <w:left w:val="none" w:sz="0" w:space="0" w:color="auto"/>
        <w:bottom w:val="none" w:sz="0" w:space="0" w:color="auto"/>
        <w:right w:val="none" w:sz="0" w:space="0" w:color="auto"/>
      </w:divBdr>
    </w:div>
    <w:div w:id="608049207">
      <w:bodyDiv w:val="1"/>
      <w:marLeft w:val="0"/>
      <w:marRight w:val="0"/>
      <w:marTop w:val="0"/>
      <w:marBottom w:val="0"/>
      <w:divBdr>
        <w:top w:val="none" w:sz="0" w:space="0" w:color="auto"/>
        <w:left w:val="none" w:sz="0" w:space="0" w:color="auto"/>
        <w:bottom w:val="none" w:sz="0" w:space="0" w:color="auto"/>
        <w:right w:val="none" w:sz="0" w:space="0" w:color="auto"/>
      </w:divBdr>
    </w:div>
    <w:div w:id="769786486">
      <w:bodyDiv w:val="1"/>
      <w:marLeft w:val="0"/>
      <w:marRight w:val="0"/>
      <w:marTop w:val="0"/>
      <w:marBottom w:val="0"/>
      <w:divBdr>
        <w:top w:val="none" w:sz="0" w:space="0" w:color="auto"/>
        <w:left w:val="none" w:sz="0" w:space="0" w:color="auto"/>
        <w:bottom w:val="none" w:sz="0" w:space="0" w:color="auto"/>
        <w:right w:val="none" w:sz="0" w:space="0" w:color="auto"/>
      </w:divBdr>
    </w:div>
    <w:div w:id="821702407">
      <w:bodyDiv w:val="1"/>
      <w:marLeft w:val="0"/>
      <w:marRight w:val="0"/>
      <w:marTop w:val="0"/>
      <w:marBottom w:val="0"/>
      <w:divBdr>
        <w:top w:val="none" w:sz="0" w:space="0" w:color="auto"/>
        <w:left w:val="none" w:sz="0" w:space="0" w:color="auto"/>
        <w:bottom w:val="none" w:sz="0" w:space="0" w:color="auto"/>
        <w:right w:val="none" w:sz="0" w:space="0" w:color="auto"/>
      </w:divBdr>
    </w:div>
    <w:div w:id="902375977">
      <w:bodyDiv w:val="1"/>
      <w:marLeft w:val="0"/>
      <w:marRight w:val="0"/>
      <w:marTop w:val="0"/>
      <w:marBottom w:val="0"/>
      <w:divBdr>
        <w:top w:val="none" w:sz="0" w:space="0" w:color="auto"/>
        <w:left w:val="none" w:sz="0" w:space="0" w:color="auto"/>
        <w:bottom w:val="none" w:sz="0" w:space="0" w:color="auto"/>
        <w:right w:val="none" w:sz="0" w:space="0" w:color="auto"/>
      </w:divBdr>
    </w:div>
    <w:div w:id="972099229">
      <w:bodyDiv w:val="1"/>
      <w:marLeft w:val="0"/>
      <w:marRight w:val="0"/>
      <w:marTop w:val="0"/>
      <w:marBottom w:val="0"/>
      <w:divBdr>
        <w:top w:val="none" w:sz="0" w:space="0" w:color="auto"/>
        <w:left w:val="none" w:sz="0" w:space="0" w:color="auto"/>
        <w:bottom w:val="none" w:sz="0" w:space="0" w:color="auto"/>
        <w:right w:val="none" w:sz="0" w:space="0" w:color="auto"/>
      </w:divBdr>
    </w:div>
    <w:div w:id="1164541615">
      <w:bodyDiv w:val="1"/>
      <w:marLeft w:val="0"/>
      <w:marRight w:val="0"/>
      <w:marTop w:val="0"/>
      <w:marBottom w:val="0"/>
      <w:divBdr>
        <w:top w:val="none" w:sz="0" w:space="0" w:color="auto"/>
        <w:left w:val="none" w:sz="0" w:space="0" w:color="auto"/>
        <w:bottom w:val="none" w:sz="0" w:space="0" w:color="auto"/>
        <w:right w:val="none" w:sz="0" w:space="0" w:color="auto"/>
      </w:divBdr>
    </w:div>
    <w:div w:id="1608005895">
      <w:bodyDiv w:val="1"/>
      <w:marLeft w:val="0"/>
      <w:marRight w:val="0"/>
      <w:marTop w:val="0"/>
      <w:marBottom w:val="0"/>
      <w:divBdr>
        <w:top w:val="none" w:sz="0" w:space="0" w:color="auto"/>
        <w:left w:val="none" w:sz="0" w:space="0" w:color="auto"/>
        <w:bottom w:val="none" w:sz="0" w:space="0" w:color="auto"/>
        <w:right w:val="none" w:sz="0" w:space="0" w:color="auto"/>
      </w:divBdr>
      <w:divsChild>
        <w:div w:id="428038735">
          <w:marLeft w:val="360"/>
          <w:marRight w:val="0"/>
          <w:marTop w:val="200"/>
          <w:marBottom w:val="0"/>
          <w:divBdr>
            <w:top w:val="none" w:sz="0" w:space="0" w:color="auto"/>
            <w:left w:val="none" w:sz="0" w:space="0" w:color="auto"/>
            <w:bottom w:val="none" w:sz="0" w:space="0" w:color="auto"/>
            <w:right w:val="none" w:sz="0" w:space="0" w:color="auto"/>
          </w:divBdr>
        </w:div>
        <w:div w:id="503135406">
          <w:marLeft w:val="1080"/>
          <w:marRight w:val="0"/>
          <w:marTop w:val="100"/>
          <w:marBottom w:val="0"/>
          <w:divBdr>
            <w:top w:val="none" w:sz="0" w:space="0" w:color="auto"/>
            <w:left w:val="none" w:sz="0" w:space="0" w:color="auto"/>
            <w:bottom w:val="none" w:sz="0" w:space="0" w:color="auto"/>
            <w:right w:val="none" w:sz="0" w:space="0" w:color="auto"/>
          </w:divBdr>
        </w:div>
        <w:div w:id="1490825977">
          <w:marLeft w:val="1800"/>
          <w:marRight w:val="0"/>
          <w:marTop w:val="100"/>
          <w:marBottom w:val="0"/>
          <w:divBdr>
            <w:top w:val="none" w:sz="0" w:space="0" w:color="auto"/>
            <w:left w:val="none" w:sz="0" w:space="0" w:color="auto"/>
            <w:bottom w:val="none" w:sz="0" w:space="0" w:color="auto"/>
            <w:right w:val="none" w:sz="0" w:space="0" w:color="auto"/>
          </w:divBdr>
        </w:div>
        <w:div w:id="667173697">
          <w:marLeft w:val="1080"/>
          <w:marRight w:val="0"/>
          <w:marTop w:val="100"/>
          <w:marBottom w:val="0"/>
          <w:divBdr>
            <w:top w:val="none" w:sz="0" w:space="0" w:color="auto"/>
            <w:left w:val="none" w:sz="0" w:space="0" w:color="auto"/>
            <w:bottom w:val="none" w:sz="0" w:space="0" w:color="auto"/>
            <w:right w:val="none" w:sz="0" w:space="0" w:color="auto"/>
          </w:divBdr>
        </w:div>
        <w:div w:id="141391571">
          <w:marLeft w:val="1800"/>
          <w:marRight w:val="0"/>
          <w:marTop w:val="100"/>
          <w:marBottom w:val="0"/>
          <w:divBdr>
            <w:top w:val="none" w:sz="0" w:space="0" w:color="auto"/>
            <w:left w:val="none" w:sz="0" w:space="0" w:color="auto"/>
            <w:bottom w:val="none" w:sz="0" w:space="0" w:color="auto"/>
            <w:right w:val="none" w:sz="0" w:space="0" w:color="auto"/>
          </w:divBdr>
        </w:div>
        <w:div w:id="2005234846">
          <w:marLeft w:val="1800"/>
          <w:marRight w:val="0"/>
          <w:marTop w:val="100"/>
          <w:marBottom w:val="0"/>
          <w:divBdr>
            <w:top w:val="none" w:sz="0" w:space="0" w:color="auto"/>
            <w:left w:val="none" w:sz="0" w:space="0" w:color="auto"/>
            <w:bottom w:val="none" w:sz="0" w:space="0" w:color="auto"/>
            <w:right w:val="none" w:sz="0" w:space="0" w:color="auto"/>
          </w:divBdr>
        </w:div>
        <w:div w:id="1359545450">
          <w:marLeft w:val="1800"/>
          <w:marRight w:val="0"/>
          <w:marTop w:val="100"/>
          <w:marBottom w:val="0"/>
          <w:divBdr>
            <w:top w:val="none" w:sz="0" w:space="0" w:color="auto"/>
            <w:left w:val="none" w:sz="0" w:space="0" w:color="auto"/>
            <w:bottom w:val="none" w:sz="0" w:space="0" w:color="auto"/>
            <w:right w:val="none" w:sz="0" w:space="0" w:color="auto"/>
          </w:divBdr>
        </w:div>
        <w:div w:id="10881926">
          <w:marLeft w:val="1800"/>
          <w:marRight w:val="0"/>
          <w:marTop w:val="100"/>
          <w:marBottom w:val="0"/>
          <w:divBdr>
            <w:top w:val="none" w:sz="0" w:space="0" w:color="auto"/>
            <w:left w:val="none" w:sz="0" w:space="0" w:color="auto"/>
            <w:bottom w:val="none" w:sz="0" w:space="0" w:color="auto"/>
            <w:right w:val="none" w:sz="0" w:space="0" w:color="auto"/>
          </w:divBdr>
        </w:div>
        <w:div w:id="1608585550">
          <w:marLeft w:val="1800"/>
          <w:marRight w:val="0"/>
          <w:marTop w:val="100"/>
          <w:marBottom w:val="0"/>
          <w:divBdr>
            <w:top w:val="none" w:sz="0" w:space="0" w:color="auto"/>
            <w:left w:val="none" w:sz="0" w:space="0" w:color="auto"/>
            <w:bottom w:val="none" w:sz="0" w:space="0" w:color="auto"/>
            <w:right w:val="none" w:sz="0" w:space="0" w:color="auto"/>
          </w:divBdr>
        </w:div>
      </w:divsChild>
    </w:div>
    <w:div w:id="1831673390">
      <w:bodyDiv w:val="1"/>
      <w:marLeft w:val="0"/>
      <w:marRight w:val="0"/>
      <w:marTop w:val="0"/>
      <w:marBottom w:val="0"/>
      <w:divBdr>
        <w:top w:val="none" w:sz="0" w:space="0" w:color="auto"/>
        <w:left w:val="none" w:sz="0" w:space="0" w:color="auto"/>
        <w:bottom w:val="none" w:sz="0" w:space="0" w:color="auto"/>
        <w:right w:val="none" w:sz="0" w:space="0" w:color="auto"/>
      </w:divBdr>
    </w:div>
    <w:div w:id="1943754494">
      <w:bodyDiv w:val="1"/>
      <w:marLeft w:val="0"/>
      <w:marRight w:val="0"/>
      <w:marTop w:val="0"/>
      <w:marBottom w:val="0"/>
      <w:divBdr>
        <w:top w:val="none" w:sz="0" w:space="0" w:color="auto"/>
        <w:left w:val="none" w:sz="0" w:space="0" w:color="auto"/>
        <w:bottom w:val="none" w:sz="0" w:space="0" w:color="auto"/>
        <w:right w:val="none" w:sz="0" w:space="0" w:color="auto"/>
      </w:divBdr>
    </w:div>
    <w:div w:id="1944603695">
      <w:bodyDiv w:val="1"/>
      <w:marLeft w:val="0"/>
      <w:marRight w:val="0"/>
      <w:marTop w:val="0"/>
      <w:marBottom w:val="0"/>
      <w:divBdr>
        <w:top w:val="none" w:sz="0" w:space="0" w:color="auto"/>
        <w:left w:val="none" w:sz="0" w:space="0" w:color="auto"/>
        <w:bottom w:val="none" w:sz="0" w:space="0" w:color="auto"/>
        <w:right w:val="none" w:sz="0" w:space="0" w:color="auto"/>
      </w:divBdr>
    </w:div>
    <w:div w:id="1980332159">
      <w:bodyDiv w:val="1"/>
      <w:marLeft w:val="0"/>
      <w:marRight w:val="0"/>
      <w:marTop w:val="0"/>
      <w:marBottom w:val="0"/>
      <w:divBdr>
        <w:top w:val="none" w:sz="0" w:space="0" w:color="auto"/>
        <w:left w:val="none" w:sz="0" w:space="0" w:color="auto"/>
        <w:bottom w:val="none" w:sz="0" w:space="0" w:color="auto"/>
        <w:right w:val="none" w:sz="0" w:space="0" w:color="auto"/>
      </w:divBdr>
      <w:divsChild>
        <w:div w:id="271400289">
          <w:marLeft w:val="360"/>
          <w:marRight w:val="0"/>
          <w:marTop w:val="0"/>
          <w:marBottom w:val="0"/>
          <w:divBdr>
            <w:top w:val="none" w:sz="0" w:space="0" w:color="auto"/>
            <w:left w:val="none" w:sz="0" w:space="0" w:color="auto"/>
            <w:bottom w:val="none" w:sz="0" w:space="0" w:color="auto"/>
            <w:right w:val="none" w:sz="0" w:space="0" w:color="auto"/>
          </w:divBdr>
        </w:div>
        <w:div w:id="1508906370">
          <w:marLeft w:val="360"/>
          <w:marRight w:val="0"/>
          <w:marTop w:val="0"/>
          <w:marBottom w:val="0"/>
          <w:divBdr>
            <w:top w:val="none" w:sz="0" w:space="0" w:color="auto"/>
            <w:left w:val="none" w:sz="0" w:space="0" w:color="auto"/>
            <w:bottom w:val="none" w:sz="0" w:space="0" w:color="auto"/>
            <w:right w:val="none" w:sz="0" w:space="0" w:color="auto"/>
          </w:divBdr>
        </w:div>
        <w:div w:id="1641575896">
          <w:marLeft w:val="360"/>
          <w:marRight w:val="0"/>
          <w:marTop w:val="0"/>
          <w:marBottom w:val="0"/>
          <w:divBdr>
            <w:top w:val="none" w:sz="0" w:space="0" w:color="auto"/>
            <w:left w:val="none" w:sz="0" w:space="0" w:color="auto"/>
            <w:bottom w:val="none" w:sz="0" w:space="0" w:color="auto"/>
            <w:right w:val="none" w:sz="0" w:space="0" w:color="auto"/>
          </w:divBdr>
        </w:div>
        <w:div w:id="896934751">
          <w:marLeft w:val="1080"/>
          <w:marRight w:val="0"/>
          <w:marTop w:val="0"/>
          <w:marBottom w:val="0"/>
          <w:divBdr>
            <w:top w:val="none" w:sz="0" w:space="0" w:color="auto"/>
            <w:left w:val="none" w:sz="0" w:space="0" w:color="auto"/>
            <w:bottom w:val="none" w:sz="0" w:space="0" w:color="auto"/>
            <w:right w:val="none" w:sz="0" w:space="0" w:color="auto"/>
          </w:divBdr>
        </w:div>
        <w:div w:id="1437747907">
          <w:marLeft w:val="1080"/>
          <w:marRight w:val="0"/>
          <w:marTop w:val="0"/>
          <w:marBottom w:val="0"/>
          <w:divBdr>
            <w:top w:val="none" w:sz="0" w:space="0" w:color="auto"/>
            <w:left w:val="none" w:sz="0" w:space="0" w:color="auto"/>
            <w:bottom w:val="none" w:sz="0" w:space="0" w:color="auto"/>
            <w:right w:val="none" w:sz="0" w:space="0" w:color="auto"/>
          </w:divBdr>
        </w:div>
        <w:div w:id="1250501359">
          <w:marLeft w:val="1080"/>
          <w:marRight w:val="0"/>
          <w:marTop w:val="0"/>
          <w:marBottom w:val="0"/>
          <w:divBdr>
            <w:top w:val="none" w:sz="0" w:space="0" w:color="auto"/>
            <w:left w:val="none" w:sz="0" w:space="0" w:color="auto"/>
            <w:bottom w:val="none" w:sz="0" w:space="0" w:color="auto"/>
            <w:right w:val="none" w:sz="0" w:space="0" w:color="auto"/>
          </w:divBdr>
        </w:div>
        <w:div w:id="1502162454">
          <w:marLeft w:val="1080"/>
          <w:marRight w:val="0"/>
          <w:marTop w:val="0"/>
          <w:marBottom w:val="0"/>
          <w:divBdr>
            <w:top w:val="none" w:sz="0" w:space="0" w:color="auto"/>
            <w:left w:val="none" w:sz="0" w:space="0" w:color="auto"/>
            <w:bottom w:val="none" w:sz="0" w:space="0" w:color="auto"/>
            <w:right w:val="none" w:sz="0" w:space="0" w:color="auto"/>
          </w:divBdr>
        </w:div>
        <w:div w:id="1021933144">
          <w:marLeft w:val="1080"/>
          <w:marRight w:val="0"/>
          <w:marTop w:val="0"/>
          <w:marBottom w:val="0"/>
          <w:divBdr>
            <w:top w:val="none" w:sz="0" w:space="0" w:color="auto"/>
            <w:left w:val="none" w:sz="0" w:space="0" w:color="auto"/>
            <w:bottom w:val="none" w:sz="0" w:space="0" w:color="auto"/>
            <w:right w:val="none" w:sz="0" w:space="0" w:color="auto"/>
          </w:divBdr>
        </w:div>
        <w:div w:id="2023165919">
          <w:marLeft w:val="1080"/>
          <w:marRight w:val="0"/>
          <w:marTop w:val="0"/>
          <w:marBottom w:val="0"/>
          <w:divBdr>
            <w:top w:val="none" w:sz="0" w:space="0" w:color="auto"/>
            <w:left w:val="none" w:sz="0" w:space="0" w:color="auto"/>
            <w:bottom w:val="none" w:sz="0" w:space="0" w:color="auto"/>
            <w:right w:val="none" w:sz="0" w:space="0" w:color="auto"/>
          </w:divBdr>
        </w:div>
      </w:divsChild>
    </w:div>
    <w:div w:id="205253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75FEC2776E47B5402C4C831A342E" ma:contentTypeVersion="3" ma:contentTypeDescription="Een nieuw document maken." ma:contentTypeScope="" ma:versionID="71df3ed1d9db0d5628135ca9d6dfff46">
  <xsd:schema xmlns:xsd="http://www.w3.org/2001/XMLSchema" xmlns:xs="http://www.w3.org/2001/XMLSchema" xmlns:p="http://schemas.microsoft.com/office/2006/metadata/properties" xmlns:ns2="c644711a-5dd3-409f-a7a5-cfca4e7d785a" targetNamespace="http://schemas.microsoft.com/office/2006/metadata/properties" ma:root="true" ma:fieldsID="87c15bca430f5b2e6088ebe133701209" ns2:_="">
    <xsd:import namespace="c644711a-5dd3-409f-a7a5-cfca4e7d78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4711a-5dd3-409f-a7a5-cfca4e7d785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2669-6F33-4405-907F-1B782C286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05C76-EBDE-4579-9DCE-AD6F925C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4711a-5dd3-409f-a7a5-cfca4e7d7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7E344-5304-4164-9ABF-482B7CB587E1}">
  <ds:schemaRefs>
    <ds:schemaRef ds:uri="http://schemas.microsoft.com/sharepoint/v3/contenttype/forms"/>
  </ds:schemaRefs>
</ds:datastoreItem>
</file>

<file path=customXml/itemProps4.xml><?xml version="1.0" encoding="utf-8"?>
<ds:datastoreItem xmlns:ds="http://schemas.openxmlformats.org/officeDocument/2006/customXml" ds:itemID="{1E712AF6-51F4-4E50-89B8-23A0ECFF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881</Words>
  <Characters>4846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Tromp, Jacqueline</dc:creator>
  <cp:keywords/>
  <dc:description/>
  <cp:lastModifiedBy>Ekelenburg, Evert van</cp:lastModifiedBy>
  <cp:revision>6</cp:revision>
  <cp:lastPrinted>2025-02-19T13:24:00Z</cp:lastPrinted>
  <dcterms:created xsi:type="dcterms:W3CDTF">2025-10-01T12:22:00Z</dcterms:created>
  <dcterms:modified xsi:type="dcterms:W3CDTF">2025-11-18T08:01:00Z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0x010100ECCC75FEC2776E47B5402C4C831A342E</vt:lpwstr>
  </property>
</Properties>
</file>