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9A33" w14:textId="77777777" w:rsidR="00830AF1" w:rsidRPr="009E234B" w:rsidRDefault="00830AF1" w:rsidP="00830AF1">
      <w:pPr>
        <w:rPr>
          <w:b/>
          <w:bCs/>
        </w:rPr>
      </w:pPr>
      <w:r w:rsidRPr="009E234B">
        <w:rPr>
          <w:b/>
          <w:bCs/>
        </w:rPr>
        <w:t xml:space="preserve">RTS </w:t>
      </w:r>
      <w:r>
        <w:rPr>
          <w:b/>
          <w:bCs/>
        </w:rPr>
        <w:t xml:space="preserve">Onderwijs </w:t>
      </w:r>
      <w:r w:rsidRPr="009E234B">
        <w:rPr>
          <w:b/>
          <w:bCs/>
        </w:rPr>
        <w:t xml:space="preserve">voor jaarrapportages in iXBRL-formaat </w:t>
      </w:r>
    </w:p>
    <w:p w14:paraId="61AA6460" w14:textId="77777777" w:rsidR="00830AF1" w:rsidRDefault="00830AF1" w:rsidP="00830AF1"/>
    <w:p w14:paraId="60D9AC83" w14:textId="77777777" w:rsidR="00830AF1" w:rsidRDefault="00830AF1" w:rsidP="00830AF1">
      <w:r w:rsidRPr="001F3356">
        <w:t>Dit hoofdstuk beschrijft de RTS van het SBR-domein Onderwijs voor jaarrapportages in iXBRL-formaat. Het sluit inhoudelijk - waar mogelijk - aan bij de RTS van het SBR-domein Handelsregister.</w:t>
      </w:r>
    </w:p>
    <w:p w14:paraId="19BBFE2D" w14:textId="77777777" w:rsidR="00830AF1" w:rsidRDefault="00830AF1" w:rsidP="00830AF1"/>
    <w:p w14:paraId="5C12BCFE" w14:textId="77777777" w:rsidR="00830AF1" w:rsidRDefault="00830AF1" w:rsidP="00830AF1">
      <w:pPr>
        <w:rPr>
          <w:highlight w:val="yellow"/>
        </w:rPr>
      </w:pPr>
      <w:r w:rsidRPr="009C6589">
        <w:rPr>
          <w:highlight w:val="yellow"/>
        </w:rPr>
        <w:t xml:space="preserve">N.B. </w:t>
      </w:r>
    </w:p>
    <w:p w14:paraId="55E94266" w14:textId="77777777" w:rsidR="00830AF1" w:rsidRDefault="00830AF1" w:rsidP="00830AF1">
      <w:pPr>
        <w:pStyle w:val="Lijstalinea"/>
        <w:numPr>
          <w:ilvl w:val="0"/>
          <w:numId w:val="31"/>
        </w:numPr>
      </w:pPr>
      <w:r w:rsidRPr="00536ECB">
        <w:rPr>
          <w:highlight w:val="yellow"/>
        </w:rPr>
        <w:t>Met de partijen in de verantwoordingsketen van Onderwijs zal nog worden afgestemd of een extensietaxonomie gewenst en noodzakelijk is.</w:t>
      </w:r>
    </w:p>
    <w:p w14:paraId="70A532FF" w14:textId="77777777" w:rsidR="00830AF1" w:rsidRDefault="00830AF1" w:rsidP="00830AF1">
      <w:pPr>
        <w:pStyle w:val="Lijstalinea"/>
        <w:numPr>
          <w:ilvl w:val="0"/>
          <w:numId w:val="31"/>
        </w:numPr>
        <w:rPr>
          <w:rStyle w:val="Intensieveverwijzing"/>
          <w:b w:val="0"/>
          <w:bCs w:val="0"/>
          <w:smallCaps w:val="0"/>
          <w:color w:val="auto"/>
          <w:spacing w:val="0"/>
          <w:highlight w:val="yellow"/>
        </w:rPr>
      </w:pPr>
      <w:r w:rsidRPr="004E310D">
        <w:rPr>
          <w:rStyle w:val="Intensieveverwijzing"/>
          <w:b w:val="0"/>
          <w:bCs w:val="0"/>
          <w:smallCaps w:val="0"/>
          <w:color w:val="auto"/>
          <w:spacing w:val="0"/>
          <w:highlight w:val="yellow"/>
        </w:rPr>
        <w:t>In eerste instantie was het idee dat onderwijsinstellingen geïdentificeerd konden worden op basis van een geldig KvK-nummer. Er zijn echter situatie</w:t>
      </w:r>
      <w:r>
        <w:rPr>
          <w:rStyle w:val="Intensieveverwijzing"/>
          <w:b w:val="0"/>
          <w:bCs w:val="0"/>
          <w:smallCaps w:val="0"/>
          <w:color w:val="auto"/>
          <w:spacing w:val="0"/>
          <w:highlight w:val="yellow"/>
        </w:rPr>
        <w:t>s</w:t>
      </w:r>
      <w:r w:rsidRPr="004E310D">
        <w:rPr>
          <w:rStyle w:val="Intensieveverwijzing"/>
          <w:b w:val="0"/>
          <w:bCs w:val="0"/>
          <w:smallCaps w:val="0"/>
          <w:color w:val="auto"/>
          <w:spacing w:val="0"/>
          <w:highlight w:val="yellow"/>
        </w:rPr>
        <w:t xml:space="preserve"> waarbij dit niet opgaat. Op dit moment wordt onderzocht wat dan een uniek nummer is om een onderwijsinstelling te kunnen identificeren. Toch KvK-nummer of het Bevoegdgezagnummer (BG-nummer) of een combinatie hiervan eventueel met nog een ander nummer zoals bijvoorbeeld instellingscode.</w:t>
      </w:r>
    </w:p>
    <w:p w14:paraId="0CA248B7" w14:textId="77777777" w:rsidR="00830AF1" w:rsidRPr="004E310D" w:rsidRDefault="00830AF1" w:rsidP="00830AF1">
      <w:pPr>
        <w:pStyle w:val="Lijstalinea"/>
        <w:numPr>
          <w:ilvl w:val="0"/>
          <w:numId w:val="31"/>
        </w:numPr>
        <w:rPr>
          <w:highlight w:val="yellow"/>
        </w:rPr>
      </w:pPr>
      <w:r>
        <w:rPr>
          <w:rStyle w:val="Intensieveverwijzing"/>
          <w:b w:val="0"/>
          <w:bCs w:val="0"/>
          <w:smallCaps w:val="0"/>
          <w:color w:val="auto"/>
          <w:spacing w:val="0"/>
          <w:highlight w:val="yellow"/>
        </w:rPr>
        <w:t xml:space="preserve">Bijlage II: </w:t>
      </w:r>
      <w:r w:rsidRPr="00536ECB">
        <w:rPr>
          <w:szCs w:val="18"/>
          <w:highlight w:val="yellow"/>
        </w:rPr>
        <w:t xml:space="preserve">Alle wensen van OCW, </w:t>
      </w:r>
      <w:r>
        <w:rPr>
          <w:szCs w:val="18"/>
          <w:highlight w:val="yellow"/>
        </w:rPr>
        <w:t xml:space="preserve">de </w:t>
      </w:r>
      <w:r w:rsidRPr="00536ECB">
        <w:rPr>
          <w:szCs w:val="18"/>
          <w:highlight w:val="yellow"/>
        </w:rPr>
        <w:t xml:space="preserve">Onderwijsinspectie, </w:t>
      </w:r>
      <w:r>
        <w:rPr>
          <w:szCs w:val="18"/>
          <w:highlight w:val="yellow"/>
        </w:rPr>
        <w:t xml:space="preserve">het </w:t>
      </w:r>
      <w:r w:rsidRPr="00536ECB">
        <w:rPr>
          <w:szCs w:val="18"/>
          <w:highlight w:val="yellow"/>
        </w:rPr>
        <w:t>CBS en eventueel andere partijen over wat gemarkeerd moet worden, moeten nog worden toegevoegd.</w:t>
      </w:r>
    </w:p>
    <w:p w14:paraId="48CC537F" w14:textId="77777777" w:rsidR="00830AF1" w:rsidRPr="009E234B" w:rsidRDefault="00830AF1" w:rsidP="00830AF1"/>
    <w:p w14:paraId="61ABFFC2" w14:textId="77777777" w:rsidR="00830AF1" w:rsidRPr="009E234B" w:rsidRDefault="00830AF1" w:rsidP="00830AF1">
      <w:r w:rsidRPr="009E234B">
        <w:rPr>
          <w:b/>
          <w:bCs/>
        </w:rPr>
        <w:t xml:space="preserve">Artikel 1 - Onderwerp </w:t>
      </w:r>
    </w:p>
    <w:p w14:paraId="1E7FA067" w14:textId="77777777" w:rsidR="00830AF1" w:rsidRDefault="00830AF1" w:rsidP="00830AF1"/>
    <w:p w14:paraId="21394A9D" w14:textId="77777777" w:rsidR="00830AF1" w:rsidRPr="000507EA" w:rsidRDefault="00830AF1" w:rsidP="00830AF1">
      <w:r w:rsidRPr="001F3356">
        <w:t>Dit hoofdstuk specificeert het iXBRL-formaat dat gebruikt moet worden voor het aanleveren van de jaarverslaggeving bij de Dienst Uitvoering Onderwijs (DUO).</w:t>
      </w:r>
    </w:p>
    <w:p w14:paraId="2DF02F8B" w14:textId="77777777" w:rsidR="00830AF1" w:rsidRPr="009E234B" w:rsidRDefault="00830AF1" w:rsidP="00830AF1"/>
    <w:p w14:paraId="725CBE69" w14:textId="77777777" w:rsidR="00830AF1" w:rsidRPr="009E234B" w:rsidRDefault="00830AF1" w:rsidP="00830AF1">
      <w:r w:rsidRPr="009E234B">
        <w:rPr>
          <w:b/>
          <w:bCs/>
        </w:rPr>
        <w:t xml:space="preserve">Artikel 2 - Definities </w:t>
      </w:r>
    </w:p>
    <w:p w14:paraId="6B01B6F5" w14:textId="77777777" w:rsidR="00830AF1" w:rsidRDefault="00830AF1" w:rsidP="00830AF1"/>
    <w:p w14:paraId="3BD4B5BD" w14:textId="77777777" w:rsidR="00830AF1" w:rsidRPr="009E234B" w:rsidRDefault="00830AF1" w:rsidP="00830AF1">
      <w:r w:rsidRPr="009E234B">
        <w:t xml:space="preserve">Voor de toepassing van dit hoofdstuk wordt verstaan onder: </w:t>
      </w:r>
    </w:p>
    <w:p w14:paraId="6A4CDA51" w14:textId="77777777" w:rsidR="00830AF1" w:rsidRDefault="00830AF1" w:rsidP="00830AF1"/>
    <w:p w14:paraId="21603A48" w14:textId="77777777" w:rsidR="00830AF1" w:rsidRDefault="00830AF1" w:rsidP="00830AF1">
      <w:pPr>
        <w:pStyle w:val="Lijstalinea"/>
        <w:numPr>
          <w:ilvl w:val="0"/>
          <w:numId w:val="12"/>
        </w:numPr>
      </w:pPr>
      <w:r w:rsidRPr="009E234B">
        <w:rPr>
          <w:rStyle w:val="Intensieveverwijzing"/>
          <w:b w:val="0"/>
          <w:bCs w:val="0"/>
          <w:smallCaps w:val="0"/>
          <w:color w:val="auto"/>
          <w:spacing w:val="0"/>
        </w:rPr>
        <w:t>“bas</w:t>
      </w:r>
      <w:r>
        <w:rPr>
          <w:rStyle w:val="Intensieveverwijzing"/>
          <w:b w:val="0"/>
          <w:bCs w:val="0"/>
          <w:smallCaps w:val="0"/>
          <w:color w:val="auto"/>
          <w:spacing w:val="0"/>
        </w:rPr>
        <w:t>istaxonomie”:</w:t>
      </w:r>
    </w:p>
    <w:p w14:paraId="03A8A25E" w14:textId="77777777" w:rsidR="00830AF1" w:rsidRPr="009E234B" w:rsidRDefault="00830AF1" w:rsidP="00830AF1">
      <w:pPr>
        <w:ind w:left="360"/>
      </w:pPr>
      <w:r w:rsidRPr="009E234B">
        <w:t xml:space="preserve">de gecombineerde reeks van taxonomie-elementen uit de basistaxonomieën die zijn beschreven </w:t>
      </w:r>
      <w:r w:rsidRPr="00200782">
        <w:t>in bijlage VI</w:t>
      </w:r>
      <w:r w:rsidRPr="009E234B">
        <w:t xml:space="preserve"> en de volgende verzameling van relaties tussen taxonomie elementen (‘links’): </w:t>
      </w:r>
    </w:p>
    <w:p w14:paraId="7769AB30" w14:textId="77777777" w:rsidR="00830AF1" w:rsidRPr="00AC2D33" w:rsidRDefault="00830AF1" w:rsidP="00830AF1">
      <w:pPr>
        <w:pStyle w:val="Lijstalinea"/>
        <w:numPr>
          <w:ilvl w:val="0"/>
          <w:numId w:val="13"/>
        </w:numPr>
        <w:rPr>
          <w:rStyle w:val="Intensieveverwijzing"/>
          <w:b w:val="0"/>
          <w:bCs w:val="0"/>
          <w:smallCaps w:val="0"/>
          <w:color w:val="auto"/>
          <w:spacing w:val="0"/>
        </w:rPr>
      </w:pPr>
      <w:r w:rsidRPr="00AC2D33">
        <w:rPr>
          <w:rStyle w:val="Intensieveverwijzing"/>
          <w:b w:val="0"/>
          <w:bCs w:val="0"/>
          <w:smallCaps w:val="0"/>
          <w:color w:val="auto"/>
          <w:spacing w:val="0"/>
        </w:rPr>
        <w:t xml:space="preserve">de </w:t>
      </w:r>
      <w:proofErr w:type="spellStart"/>
      <w:r w:rsidRPr="00AC2D33">
        <w:rPr>
          <w:rStyle w:val="Intensieveverwijzing"/>
          <w:b w:val="0"/>
          <w:bCs w:val="0"/>
          <w:smallCaps w:val="0"/>
          <w:color w:val="auto"/>
          <w:spacing w:val="0"/>
        </w:rPr>
        <w:t>presentation</w:t>
      </w:r>
      <w:proofErr w:type="spellEnd"/>
      <w:r w:rsidRPr="00AC2D33">
        <w:rPr>
          <w:rStyle w:val="Intensieveverwijzing"/>
          <w:b w:val="0"/>
          <w:bCs w:val="0"/>
          <w:smallCaps w:val="0"/>
          <w:color w:val="auto"/>
          <w:spacing w:val="0"/>
        </w:rPr>
        <w:t xml:space="preserve"> linkbase, die de taxonomie-elementen groepeert; </w:t>
      </w:r>
    </w:p>
    <w:p w14:paraId="2BD955BD" w14:textId="77777777" w:rsidR="00830AF1" w:rsidRPr="00AC2D33" w:rsidRDefault="00830AF1" w:rsidP="00830AF1">
      <w:pPr>
        <w:pStyle w:val="Lijstalinea"/>
        <w:numPr>
          <w:ilvl w:val="0"/>
          <w:numId w:val="13"/>
        </w:numPr>
        <w:rPr>
          <w:rStyle w:val="Intensieveverwijzing"/>
          <w:b w:val="0"/>
          <w:bCs w:val="0"/>
          <w:smallCaps w:val="0"/>
          <w:color w:val="auto"/>
          <w:spacing w:val="0"/>
        </w:rPr>
      </w:pPr>
      <w:r w:rsidRPr="00AC2D33">
        <w:rPr>
          <w:rStyle w:val="Intensieveverwijzing"/>
          <w:b w:val="0"/>
          <w:bCs w:val="0"/>
          <w:smallCaps w:val="0"/>
          <w:color w:val="auto"/>
          <w:spacing w:val="0"/>
        </w:rPr>
        <w:t xml:space="preserve">de </w:t>
      </w:r>
      <w:proofErr w:type="spellStart"/>
      <w:r w:rsidRPr="00AC2D33">
        <w:rPr>
          <w:rStyle w:val="Intensieveverwijzing"/>
          <w:b w:val="0"/>
          <w:bCs w:val="0"/>
          <w:smallCaps w:val="0"/>
          <w:color w:val="auto"/>
          <w:spacing w:val="0"/>
        </w:rPr>
        <w:t>calculation</w:t>
      </w:r>
      <w:proofErr w:type="spellEnd"/>
      <w:r w:rsidRPr="00AC2D33">
        <w:rPr>
          <w:rStyle w:val="Intensieveverwijzing"/>
          <w:b w:val="0"/>
          <w:bCs w:val="0"/>
          <w:smallCaps w:val="0"/>
          <w:color w:val="auto"/>
          <w:spacing w:val="0"/>
        </w:rPr>
        <w:t xml:space="preserve"> linkbase, die de rekenkundige verhoudingen tussen taxonomie-elementen uitdrukt; </w:t>
      </w:r>
    </w:p>
    <w:p w14:paraId="4BBAEC88" w14:textId="77777777" w:rsidR="00830AF1" w:rsidRPr="00AC2D33" w:rsidRDefault="00830AF1" w:rsidP="00830AF1">
      <w:pPr>
        <w:pStyle w:val="Lijstalinea"/>
        <w:numPr>
          <w:ilvl w:val="0"/>
          <w:numId w:val="13"/>
        </w:numPr>
        <w:rPr>
          <w:rStyle w:val="Intensieveverwijzing"/>
          <w:b w:val="0"/>
          <w:bCs w:val="0"/>
          <w:smallCaps w:val="0"/>
          <w:color w:val="auto"/>
          <w:spacing w:val="0"/>
        </w:rPr>
      </w:pPr>
      <w:r w:rsidRPr="00AC2D33">
        <w:rPr>
          <w:rStyle w:val="Intensieveverwijzing"/>
          <w:b w:val="0"/>
          <w:bCs w:val="0"/>
          <w:smallCaps w:val="0"/>
          <w:color w:val="auto"/>
          <w:spacing w:val="0"/>
        </w:rPr>
        <w:t xml:space="preserve">de label linkbase, die een leesbare elementnaam biedt en de betekenis van elk taxonomie-element beschrijft; </w:t>
      </w:r>
    </w:p>
    <w:p w14:paraId="5D10F213" w14:textId="77777777" w:rsidR="00830AF1" w:rsidRPr="00AC2D33" w:rsidRDefault="00830AF1" w:rsidP="00830AF1">
      <w:pPr>
        <w:pStyle w:val="Lijstalinea"/>
        <w:numPr>
          <w:ilvl w:val="0"/>
          <w:numId w:val="13"/>
        </w:numPr>
        <w:rPr>
          <w:rStyle w:val="Intensieveverwijzing"/>
          <w:b w:val="0"/>
          <w:bCs w:val="0"/>
          <w:smallCaps w:val="0"/>
          <w:color w:val="auto"/>
          <w:spacing w:val="0"/>
        </w:rPr>
      </w:pPr>
      <w:r w:rsidRPr="00AC2D33">
        <w:rPr>
          <w:rStyle w:val="Intensieveverwijzing"/>
          <w:b w:val="0"/>
          <w:bCs w:val="0"/>
          <w:smallCaps w:val="0"/>
          <w:color w:val="auto"/>
          <w:spacing w:val="0"/>
        </w:rPr>
        <w:t xml:space="preserve">de </w:t>
      </w:r>
      <w:proofErr w:type="spellStart"/>
      <w:r w:rsidRPr="00AC2D33">
        <w:rPr>
          <w:rStyle w:val="Intensieveverwijzing"/>
          <w:b w:val="0"/>
          <w:bCs w:val="0"/>
          <w:smallCaps w:val="0"/>
          <w:color w:val="auto"/>
          <w:spacing w:val="0"/>
        </w:rPr>
        <w:t>definition</w:t>
      </w:r>
      <w:proofErr w:type="spellEnd"/>
      <w:r w:rsidRPr="00AC2D33">
        <w:rPr>
          <w:rStyle w:val="Intensieveverwijzing"/>
          <w:b w:val="0"/>
          <w:bCs w:val="0"/>
          <w:smallCaps w:val="0"/>
          <w:color w:val="auto"/>
          <w:spacing w:val="0"/>
        </w:rPr>
        <w:t xml:space="preserve"> linkbase, die de dimensionale verhoudingen van de basistaxonomie-elementen weerspiegelt en enumeratiewaarden definieert; </w:t>
      </w:r>
    </w:p>
    <w:p w14:paraId="6E23A67B" w14:textId="77777777" w:rsidR="00830AF1" w:rsidRPr="00AC2D33" w:rsidRDefault="00830AF1" w:rsidP="00830AF1">
      <w:pPr>
        <w:pStyle w:val="Lijstalinea"/>
        <w:numPr>
          <w:ilvl w:val="0"/>
          <w:numId w:val="13"/>
        </w:numPr>
        <w:rPr>
          <w:rStyle w:val="Intensieveverwijzing"/>
          <w:b w:val="0"/>
          <w:bCs w:val="0"/>
          <w:smallCaps w:val="0"/>
          <w:color w:val="auto"/>
          <w:spacing w:val="0"/>
        </w:rPr>
      </w:pPr>
      <w:r w:rsidRPr="00AC2D33">
        <w:rPr>
          <w:rStyle w:val="Intensieveverwijzing"/>
          <w:b w:val="0"/>
          <w:bCs w:val="0"/>
          <w:smallCaps w:val="0"/>
          <w:color w:val="auto"/>
          <w:spacing w:val="0"/>
        </w:rPr>
        <w:t xml:space="preserve">de formule linkbase, die een reeks validatieregels en nalevings- of consistentiecontroles definieert met betrekking tot de elementen van de basistaxonomieën en andere constructies die aanwezig zijn in de overeenkomstige rapportages; </w:t>
      </w:r>
    </w:p>
    <w:p w14:paraId="68B6A5E1" w14:textId="77777777" w:rsidR="00830AF1" w:rsidRDefault="00830AF1" w:rsidP="00830AF1">
      <w:pPr>
        <w:pStyle w:val="Lijstalinea"/>
        <w:numPr>
          <w:ilvl w:val="0"/>
          <w:numId w:val="13"/>
        </w:numPr>
        <w:rPr>
          <w:rStyle w:val="Intensieveverwijzing"/>
          <w:b w:val="0"/>
          <w:bCs w:val="0"/>
          <w:smallCaps w:val="0"/>
          <w:color w:val="auto"/>
          <w:spacing w:val="0"/>
        </w:rPr>
      </w:pPr>
      <w:r w:rsidRPr="00AC2D33">
        <w:rPr>
          <w:rStyle w:val="Intensieveverwijzing"/>
          <w:b w:val="0"/>
          <w:bCs w:val="0"/>
          <w:smallCaps w:val="0"/>
          <w:color w:val="auto"/>
          <w:spacing w:val="0"/>
        </w:rPr>
        <w:t>de referentie linkbase, die een link geeft naar externe informatie over het element in gezaghebbende literatuur, zoals de relevante wetgeving en standaarden voor financiële verslaggeving of duurzaamheidsverslaggeving.</w:t>
      </w:r>
    </w:p>
    <w:p w14:paraId="4206A9D7" w14:textId="77777777" w:rsidR="00830AF1" w:rsidRDefault="00830AF1" w:rsidP="00830AF1"/>
    <w:p w14:paraId="14AE75AC" w14:textId="77777777" w:rsidR="00830AF1" w:rsidRPr="001F3356" w:rsidRDefault="00830AF1" w:rsidP="00830AF1">
      <w:pPr>
        <w:pStyle w:val="Lijstalinea"/>
        <w:numPr>
          <w:ilvl w:val="0"/>
          <w:numId w:val="12"/>
        </w:numPr>
      </w:pPr>
      <w:r w:rsidRPr="001F3356">
        <w:rPr>
          <w:rStyle w:val="Intensieveverwijzing"/>
          <w:b w:val="0"/>
          <w:bCs w:val="0"/>
          <w:smallCaps w:val="0"/>
          <w:color w:val="auto"/>
          <w:spacing w:val="0"/>
        </w:rPr>
        <w:t>“extensietaxonomie”:</w:t>
      </w:r>
    </w:p>
    <w:p w14:paraId="03E515CA" w14:textId="77777777" w:rsidR="00830AF1" w:rsidRPr="001F3356" w:rsidRDefault="00830AF1" w:rsidP="00830AF1">
      <w:pPr>
        <w:ind w:left="360"/>
      </w:pPr>
      <w:r w:rsidRPr="001F3356">
        <w:t xml:space="preserve">de gecombineerde reeks van taxonomie-elementen en de volgende verzameling van links, allebei gecreëerd door </w:t>
      </w:r>
      <w:r>
        <w:t>bevoegd gezag</w:t>
      </w:r>
      <w:r w:rsidRPr="001F3356">
        <w:t xml:space="preserve"> voor het markeren van entiteit-specifieke informatie: 9</w:t>
      </w:r>
    </w:p>
    <w:p w14:paraId="068192BF" w14:textId="77777777" w:rsidR="00830AF1" w:rsidRPr="001F3356" w:rsidRDefault="00830AF1" w:rsidP="00830AF1">
      <w:pPr>
        <w:pStyle w:val="Lijstalinea"/>
        <w:numPr>
          <w:ilvl w:val="0"/>
          <w:numId w:val="14"/>
        </w:numPr>
        <w:rPr>
          <w:rStyle w:val="Intensieveverwijzing"/>
          <w:b w:val="0"/>
          <w:bCs w:val="0"/>
          <w:smallCaps w:val="0"/>
          <w:color w:val="auto"/>
          <w:spacing w:val="0"/>
        </w:rPr>
      </w:pPr>
      <w:r w:rsidRPr="001F3356">
        <w:rPr>
          <w:rStyle w:val="Intensieveverwijzing"/>
          <w:b w:val="0"/>
          <w:bCs w:val="0"/>
          <w:smallCaps w:val="0"/>
          <w:color w:val="auto"/>
          <w:spacing w:val="0"/>
        </w:rPr>
        <w:t xml:space="preserve">de </w:t>
      </w:r>
      <w:proofErr w:type="spellStart"/>
      <w:r w:rsidRPr="001F3356">
        <w:rPr>
          <w:rStyle w:val="Intensieveverwijzing"/>
          <w:b w:val="0"/>
          <w:bCs w:val="0"/>
          <w:smallCaps w:val="0"/>
          <w:color w:val="auto"/>
          <w:spacing w:val="0"/>
        </w:rPr>
        <w:t>presentation</w:t>
      </w:r>
      <w:proofErr w:type="spellEnd"/>
      <w:r w:rsidRPr="001F3356">
        <w:rPr>
          <w:rStyle w:val="Intensieveverwijzing"/>
          <w:b w:val="0"/>
          <w:bCs w:val="0"/>
          <w:smallCaps w:val="0"/>
          <w:color w:val="auto"/>
          <w:spacing w:val="0"/>
        </w:rPr>
        <w:t xml:space="preserve"> linkbase, die de taxonomie-elementen groepeert die worden gebruikt bij het markeren en die deel uitmaken van de rekenkundige relaties tussen taxonomie-elementen die </w:t>
      </w:r>
      <w:r>
        <w:rPr>
          <w:rStyle w:val="Intensieveverwijzing"/>
          <w:b w:val="0"/>
          <w:bCs w:val="0"/>
          <w:smallCaps w:val="0"/>
          <w:color w:val="auto"/>
          <w:spacing w:val="0"/>
        </w:rPr>
        <w:t>het</w:t>
      </w:r>
      <w:r w:rsidRPr="001F3356">
        <w:rPr>
          <w:rStyle w:val="Intensieveverwijzing"/>
          <w:b w:val="0"/>
          <w:bCs w:val="0"/>
          <w:smallCaps w:val="0"/>
          <w:color w:val="auto"/>
          <w:spacing w:val="0"/>
        </w:rPr>
        <w:t xml:space="preserve"> </w:t>
      </w:r>
      <w:r>
        <w:rPr>
          <w:rStyle w:val="Intensieveverwijzing"/>
          <w:b w:val="0"/>
          <w:bCs w:val="0"/>
          <w:smallCaps w:val="0"/>
          <w:color w:val="auto"/>
          <w:spacing w:val="0"/>
        </w:rPr>
        <w:t>bevoegd gezag</w:t>
      </w:r>
      <w:r w:rsidRPr="001F3356">
        <w:rPr>
          <w:rStyle w:val="Intensieveverwijzing"/>
          <w:b w:val="0"/>
          <w:bCs w:val="0"/>
          <w:smallCaps w:val="0"/>
          <w:color w:val="auto"/>
          <w:spacing w:val="0"/>
        </w:rPr>
        <w:t xml:space="preserve"> in haar </w:t>
      </w:r>
      <w:proofErr w:type="spellStart"/>
      <w:r w:rsidRPr="001F3356">
        <w:rPr>
          <w:rStyle w:val="Intensieveverwijzing"/>
          <w:b w:val="0"/>
          <w:bCs w:val="0"/>
          <w:smallCaps w:val="0"/>
          <w:color w:val="auto"/>
          <w:spacing w:val="0"/>
        </w:rPr>
        <w:t>calculation</w:t>
      </w:r>
      <w:proofErr w:type="spellEnd"/>
      <w:r w:rsidRPr="001F3356">
        <w:rPr>
          <w:rStyle w:val="Intensieveverwijzing"/>
          <w:b w:val="0"/>
          <w:bCs w:val="0"/>
          <w:smallCaps w:val="0"/>
          <w:color w:val="auto"/>
          <w:spacing w:val="0"/>
        </w:rPr>
        <w:t xml:space="preserve"> linkbase heeft gedefinieerd; </w:t>
      </w:r>
    </w:p>
    <w:p w14:paraId="33E74AE1" w14:textId="77777777" w:rsidR="00830AF1" w:rsidRPr="001F3356" w:rsidRDefault="00830AF1" w:rsidP="00830AF1">
      <w:pPr>
        <w:pStyle w:val="Lijstalinea"/>
        <w:numPr>
          <w:ilvl w:val="0"/>
          <w:numId w:val="14"/>
        </w:numPr>
        <w:rPr>
          <w:rStyle w:val="Intensieveverwijzing"/>
          <w:b w:val="0"/>
          <w:bCs w:val="0"/>
          <w:smallCaps w:val="0"/>
          <w:color w:val="auto"/>
          <w:spacing w:val="0"/>
        </w:rPr>
      </w:pPr>
      <w:r w:rsidRPr="001F3356">
        <w:rPr>
          <w:rStyle w:val="Intensieveverwijzing"/>
          <w:b w:val="0"/>
          <w:bCs w:val="0"/>
          <w:smallCaps w:val="0"/>
          <w:color w:val="auto"/>
          <w:spacing w:val="0"/>
        </w:rPr>
        <w:t xml:space="preserve">de </w:t>
      </w:r>
      <w:proofErr w:type="spellStart"/>
      <w:r w:rsidRPr="001F3356">
        <w:rPr>
          <w:rStyle w:val="Intensieveverwijzing"/>
          <w:b w:val="0"/>
          <w:bCs w:val="0"/>
          <w:smallCaps w:val="0"/>
          <w:color w:val="auto"/>
          <w:spacing w:val="0"/>
        </w:rPr>
        <w:t>calculation</w:t>
      </w:r>
      <w:proofErr w:type="spellEnd"/>
      <w:r w:rsidRPr="001F3356">
        <w:rPr>
          <w:rStyle w:val="Intensieveverwijzing"/>
          <w:b w:val="0"/>
          <w:bCs w:val="0"/>
          <w:smallCaps w:val="0"/>
          <w:color w:val="auto"/>
          <w:spacing w:val="0"/>
        </w:rPr>
        <w:t xml:space="preserve"> linkbase, die de rekenkundige verhoudingen tussen taxonomie-elementen uitdrukt; </w:t>
      </w:r>
    </w:p>
    <w:p w14:paraId="4B307AFF" w14:textId="77777777" w:rsidR="00830AF1" w:rsidRPr="001F3356" w:rsidRDefault="00830AF1" w:rsidP="00830AF1">
      <w:pPr>
        <w:pStyle w:val="Lijstalinea"/>
        <w:numPr>
          <w:ilvl w:val="0"/>
          <w:numId w:val="14"/>
        </w:numPr>
        <w:rPr>
          <w:rStyle w:val="Intensieveverwijzing"/>
          <w:b w:val="0"/>
          <w:bCs w:val="0"/>
          <w:smallCaps w:val="0"/>
          <w:color w:val="auto"/>
          <w:spacing w:val="0"/>
        </w:rPr>
      </w:pPr>
      <w:r w:rsidRPr="001F3356">
        <w:rPr>
          <w:rStyle w:val="Intensieveverwijzing"/>
          <w:b w:val="0"/>
          <w:bCs w:val="0"/>
          <w:smallCaps w:val="0"/>
          <w:color w:val="auto"/>
          <w:spacing w:val="0"/>
        </w:rPr>
        <w:lastRenderedPageBreak/>
        <w:t xml:space="preserve">de label linkbase, die een leesbare elementnaam biedt en de betekenis van elk taxonomie-element beschrijft; </w:t>
      </w:r>
    </w:p>
    <w:p w14:paraId="1DEB59A3" w14:textId="77777777" w:rsidR="00830AF1" w:rsidRPr="001F3356" w:rsidRDefault="00830AF1" w:rsidP="00830AF1">
      <w:pPr>
        <w:pStyle w:val="Lijstalinea"/>
        <w:numPr>
          <w:ilvl w:val="0"/>
          <w:numId w:val="14"/>
        </w:numPr>
        <w:rPr>
          <w:rStyle w:val="Intensieveverwijzing"/>
          <w:b w:val="0"/>
          <w:bCs w:val="0"/>
          <w:smallCaps w:val="0"/>
          <w:color w:val="auto"/>
          <w:spacing w:val="0"/>
        </w:rPr>
      </w:pPr>
      <w:r w:rsidRPr="001F3356">
        <w:rPr>
          <w:rStyle w:val="Intensieveverwijzing"/>
          <w:b w:val="0"/>
          <w:bCs w:val="0"/>
          <w:smallCaps w:val="0"/>
          <w:color w:val="auto"/>
          <w:spacing w:val="0"/>
        </w:rPr>
        <w:t xml:space="preserve">de </w:t>
      </w:r>
      <w:proofErr w:type="spellStart"/>
      <w:r w:rsidRPr="001F3356">
        <w:rPr>
          <w:rStyle w:val="Intensieveverwijzing"/>
          <w:b w:val="0"/>
          <w:bCs w:val="0"/>
          <w:smallCaps w:val="0"/>
          <w:color w:val="auto"/>
          <w:spacing w:val="0"/>
        </w:rPr>
        <w:t>definition</w:t>
      </w:r>
      <w:proofErr w:type="spellEnd"/>
      <w:r w:rsidRPr="001F3356">
        <w:rPr>
          <w:rStyle w:val="Intensieveverwijzing"/>
          <w:b w:val="0"/>
          <w:bCs w:val="0"/>
          <w:smallCaps w:val="0"/>
          <w:color w:val="auto"/>
          <w:spacing w:val="0"/>
        </w:rPr>
        <w:t xml:space="preserve"> linkbase, die de dimensionale geldigheid van het resulterende XBRL-</w:t>
      </w:r>
      <w:proofErr w:type="spellStart"/>
      <w:r w:rsidRPr="001F3356">
        <w:rPr>
          <w:rStyle w:val="Intensieveverwijzing"/>
          <w:b w:val="0"/>
          <w:bCs w:val="0"/>
          <w:smallCaps w:val="0"/>
          <w:color w:val="auto"/>
          <w:spacing w:val="0"/>
        </w:rPr>
        <w:t>instance</w:t>
      </w:r>
      <w:proofErr w:type="spellEnd"/>
      <w:r w:rsidRPr="001F3356">
        <w:rPr>
          <w:rStyle w:val="Intensieveverwijzing"/>
          <w:b w:val="0"/>
          <w:bCs w:val="0"/>
          <w:smallCaps w:val="0"/>
          <w:color w:val="auto"/>
          <w:spacing w:val="0"/>
        </w:rPr>
        <w:t xml:space="preserve"> document tegenover de extensietaxonomie waarborgt en de verankeringsrelaties weerspiegelt tussen extensietaxonomie-elementen en basistaxonomie-elementen;</w:t>
      </w:r>
    </w:p>
    <w:p w14:paraId="68DA8340" w14:textId="77777777" w:rsidR="00830AF1" w:rsidRPr="001F3356" w:rsidRDefault="00830AF1" w:rsidP="00830AF1"/>
    <w:p w14:paraId="21EA2191" w14:textId="77777777" w:rsidR="00830AF1" w:rsidRDefault="00830AF1" w:rsidP="00830AF1">
      <w:pPr>
        <w:pStyle w:val="Lijstalinea"/>
        <w:numPr>
          <w:ilvl w:val="0"/>
          <w:numId w:val="12"/>
        </w:numPr>
      </w:pPr>
      <w:r w:rsidRPr="009E234B">
        <w:rPr>
          <w:rStyle w:val="Intensieveverwijzing"/>
          <w:b w:val="0"/>
          <w:bCs w:val="0"/>
          <w:smallCaps w:val="0"/>
          <w:color w:val="auto"/>
          <w:spacing w:val="0"/>
        </w:rPr>
        <w:t>“</w:t>
      </w:r>
      <w:r>
        <w:rPr>
          <w:rStyle w:val="Intensieveverwijzing"/>
          <w:b w:val="0"/>
          <w:bCs w:val="0"/>
          <w:smallCaps w:val="0"/>
          <w:color w:val="auto"/>
          <w:spacing w:val="0"/>
        </w:rPr>
        <w:t>jaarrapportage”:</w:t>
      </w:r>
    </w:p>
    <w:p w14:paraId="2E16800F" w14:textId="77777777" w:rsidR="00830AF1" w:rsidRDefault="00830AF1" w:rsidP="00830AF1">
      <w:pPr>
        <w:ind w:left="360"/>
      </w:pPr>
      <w:r w:rsidRPr="009E234B">
        <w:t xml:space="preserve">de set van documenten die door </w:t>
      </w:r>
      <w:r>
        <w:t>bevoegd gezagen</w:t>
      </w:r>
      <w:r w:rsidRPr="009E234B">
        <w:t xml:space="preserve"> worden opgesteld</w:t>
      </w:r>
      <w:r>
        <w:t xml:space="preserve">, </w:t>
      </w:r>
      <w:r w:rsidRPr="009E234B">
        <w:t xml:space="preserve">met inbegrip van de geconsolideerde en/of enkelvoudige jaarrekening, het bestuursverslag en de overige gegevens. </w:t>
      </w:r>
    </w:p>
    <w:p w14:paraId="303B84C2" w14:textId="77777777" w:rsidR="00830AF1" w:rsidRDefault="00830AF1" w:rsidP="00830AF1"/>
    <w:p w14:paraId="7660E0FD" w14:textId="77777777" w:rsidR="00830AF1" w:rsidRPr="009E234B" w:rsidRDefault="00830AF1" w:rsidP="00830AF1">
      <w:pPr>
        <w:pStyle w:val="Lijstalinea"/>
        <w:numPr>
          <w:ilvl w:val="0"/>
          <w:numId w:val="12"/>
        </w:numPr>
      </w:pPr>
      <w:r w:rsidRPr="009E234B">
        <w:t xml:space="preserve">“(geconsolideerde) jaarrekening op basis van NL-GAAP” : </w:t>
      </w:r>
    </w:p>
    <w:p w14:paraId="7DA433EE" w14:textId="77777777" w:rsidR="00830AF1" w:rsidRPr="00844AF9" w:rsidRDefault="00830AF1" w:rsidP="00830AF1">
      <w:pPr>
        <w:ind w:left="360"/>
      </w:pPr>
      <w:r w:rsidRPr="001F3356">
        <w:t>de geconsolideerde en/of enkelvoudige jaarrekening die is opgesteld in overeenstemming met de vereisten van de Regeling jaarverslaggeving onderwijs</w:t>
      </w:r>
      <w:r>
        <w:t>.</w:t>
      </w:r>
    </w:p>
    <w:p w14:paraId="1F693291" w14:textId="77777777" w:rsidR="00830AF1" w:rsidRDefault="00830AF1" w:rsidP="00830AF1"/>
    <w:p w14:paraId="343CE3E9" w14:textId="77777777" w:rsidR="00830AF1" w:rsidRPr="009E234B" w:rsidRDefault="00830AF1" w:rsidP="00830AF1">
      <w:r w:rsidRPr="009E234B">
        <w:rPr>
          <w:b/>
          <w:bCs/>
        </w:rPr>
        <w:t xml:space="preserve">Artikel 3 - Elektronisch verslagleggingsformaat </w:t>
      </w:r>
    </w:p>
    <w:p w14:paraId="1F00303F" w14:textId="77777777" w:rsidR="00830AF1" w:rsidRDefault="00830AF1" w:rsidP="00830AF1"/>
    <w:p w14:paraId="6547A91E" w14:textId="77777777" w:rsidR="00830AF1" w:rsidRPr="00B226B7" w:rsidRDefault="00830AF1" w:rsidP="00830AF1">
      <w:r w:rsidRPr="001F3356">
        <w:t>Bevoegde gezagen leveren hun jaarverslag in XHTML-formaat aan bij DUO.</w:t>
      </w:r>
    </w:p>
    <w:p w14:paraId="092FC1A3" w14:textId="77777777" w:rsidR="00830AF1" w:rsidRDefault="00830AF1" w:rsidP="00830AF1"/>
    <w:p w14:paraId="0824469C" w14:textId="77777777" w:rsidR="00830AF1" w:rsidRPr="009E234B" w:rsidRDefault="00830AF1" w:rsidP="00830AF1">
      <w:r w:rsidRPr="009E234B">
        <w:rPr>
          <w:b/>
          <w:bCs/>
        </w:rPr>
        <w:t xml:space="preserve">Artikel 4 - Markering van (geconsolideerde) jaarrekeningen </w:t>
      </w:r>
    </w:p>
    <w:p w14:paraId="72B59194" w14:textId="77777777" w:rsidR="00830AF1" w:rsidRDefault="00830AF1" w:rsidP="00830AF1"/>
    <w:p w14:paraId="3A9EE2D6" w14:textId="77777777" w:rsidR="00830AF1" w:rsidRPr="00C616DB" w:rsidRDefault="00830AF1" w:rsidP="00830AF1">
      <w:pPr>
        <w:pStyle w:val="Lijstalinea"/>
        <w:numPr>
          <w:ilvl w:val="0"/>
          <w:numId w:val="23"/>
        </w:numPr>
        <w:rPr>
          <w:rStyle w:val="Intensieveverwijzing"/>
          <w:b w:val="0"/>
          <w:bCs w:val="0"/>
          <w:smallCaps w:val="0"/>
          <w:color w:val="auto"/>
          <w:spacing w:val="0"/>
        </w:rPr>
      </w:pPr>
      <w:r w:rsidRPr="00C616DB">
        <w:rPr>
          <w:rStyle w:val="Intensieveverwijzing"/>
          <w:b w:val="0"/>
          <w:bCs w:val="0"/>
          <w:smallCaps w:val="0"/>
          <w:color w:val="auto"/>
          <w:spacing w:val="0"/>
        </w:rPr>
        <w:t xml:space="preserve">Wanneer een jaarrapportage: </w:t>
      </w:r>
    </w:p>
    <w:p w14:paraId="7C71002F" w14:textId="77777777" w:rsidR="00830AF1" w:rsidRPr="00C616DB" w:rsidRDefault="00830AF1" w:rsidP="00830AF1">
      <w:pPr>
        <w:pStyle w:val="Lijstalinea"/>
        <w:numPr>
          <w:ilvl w:val="0"/>
          <w:numId w:val="24"/>
        </w:numPr>
        <w:rPr>
          <w:rStyle w:val="Intensieveverwijzing"/>
          <w:b w:val="0"/>
          <w:bCs w:val="0"/>
          <w:smallCaps w:val="0"/>
          <w:color w:val="auto"/>
          <w:spacing w:val="0"/>
        </w:rPr>
      </w:pPr>
      <w:r w:rsidRPr="00C616DB">
        <w:rPr>
          <w:rStyle w:val="Intensieveverwijzing"/>
          <w:b w:val="0"/>
          <w:bCs w:val="0"/>
          <w:smallCaps w:val="0"/>
          <w:color w:val="auto"/>
          <w:spacing w:val="0"/>
        </w:rPr>
        <w:t xml:space="preserve">zowel een geconsolideerde als een enkelvoudige jaarrekening bevat, dient het bevoegd  gezag zowel de geconsolideerde als de enkelvoudige jaarrekening te markeren. </w:t>
      </w:r>
    </w:p>
    <w:p w14:paraId="1621001D" w14:textId="77777777" w:rsidR="00830AF1" w:rsidRPr="00C616DB" w:rsidRDefault="00830AF1" w:rsidP="00830AF1">
      <w:pPr>
        <w:pStyle w:val="Lijstalinea"/>
        <w:numPr>
          <w:ilvl w:val="0"/>
          <w:numId w:val="24"/>
        </w:numPr>
        <w:rPr>
          <w:rStyle w:val="Intensieveverwijzing"/>
          <w:b w:val="0"/>
          <w:bCs w:val="0"/>
          <w:smallCaps w:val="0"/>
          <w:color w:val="auto"/>
          <w:spacing w:val="0"/>
        </w:rPr>
      </w:pPr>
      <w:r w:rsidRPr="00C616DB">
        <w:rPr>
          <w:rStyle w:val="Intensieveverwijzing"/>
          <w:b w:val="0"/>
          <w:bCs w:val="0"/>
          <w:smallCaps w:val="0"/>
          <w:color w:val="auto"/>
          <w:spacing w:val="0"/>
        </w:rPr>
        <w:t xml:space="preserve">alleen een enkelvoudige jaarrekening bevat, dient het bevoegd gezag de enkelvoudige jaarrekening te markeren. </w:t>
      </w:r>
    </w:p>
    <w:p w14:paraId="0B0E27E3" w14:textId="77777777" w:rsidR="00830AF1" w:rsidRDefault="00830AF1" w:rsidP="00830AF1">
      <w:pPr>
        <w:rPr>
          <w:rStyle w:val="Intensieveverwijzing"/>
          <w:b w:val="0"/>
          <w:bCs w:val="0"/>
          <w:smallCaps w:val="0"/>
          <w:color w:val="auto"/>
          <w:spacing w:val="0"/>
        </w:rPr>
      </w:pPr>
    </w:p>
    <w:p w14:paraId="391CF0A7" w14:textId="77777777" w:rsidR="00830AF1" w:rsidRPr="00AC2D33" w:rsidRDefault="00830AF1" w:rsidP="00830AF1">
      <w:pPr>
        <w:pStyle w:val="Lijstalinea"/>
        <w:numPr>
          <w:ilvl w:val="0"/>
          <w:numId w:val="19"/>
        </w:numPr>
        <w:rPr>
          <w:rStyle w:val="Intensieveverwijzing"/>
          <w:b w:val="0"/>
          <w:bCs w:val="0"/>
          <w:smallCaps w:val="0"/>
          <w:color w:val="auto"/>
          <w:spacing w:val="0"/>
        </w:rPr>
      </w:pPr>
      <w:r>
        <w:rPr>
          <w:rStyle w:val="Intensieveverwijzing"/>
          <w:b w:val="0"/>
          <w:bCs w:val="0"/>
          <w:smallCaps w:val="0"/>
          <w:color w:val="auto"/>
          <w:spacing w:val="0"/>
        </w:rPr>
        <w:t>Bevoegde gezagen</w:t>
      </w:r>
      <w:r w:rsidRPr="00AC2D33">
        <w:rPr>
          <w:rStyle w:val="Intensieveverwijzing"/>
          <w:b w:val="0"/>
          <w:bCs w:val="0"/>
          <w:smallCaps w:val="0"/>
          <w:color w:val="auto"/>
          <w:spacing w:val="0"/>
        </w:rPr>
        <w:t xml:space="preserve"> markeren in de jaarrapportage ten minste de in bijlage II vermelde informatie met de overeenkomstige XBRL-elementen. </w:t>
      </w:r>
    </w:p>
    <w:p w14:paraId="2649118F" w14:textId="77777777" w:rsidR="00830AF1" w:rsidRPr="00AC2D33" w:rsidRDefault="00830AF1" w:rsidP="00830AF1">
      <w:pPr>
        <w:rPr>
          <w:rStyle w:val="Intensieveverwijzing"/>
          <w:b w:val="0"/>
          <w:bCs w:val="0"/>
          <w:smallCaps w:val="0"/>
          <w:color w:val="auto"/>
          <w:spacing w:val="0"/>
        </w:rPr>
      </w:pPr>
    </w:p>
    <w:p w14:paraId="5C335B16" w14:textId="77777777" w:rsidR="00830AF1" w:rsidRPr="00C616DB" w:rsidRDefault="00830AF1" w:rsidP="00830AF1">
      <w:pPr>
        <w:pStyle w:val="Lijstalinea"/>
        <w:numPr>
          <w:ilvl w:val="0"/>
          <w:numId w:val="19"/>
        </w:numPr>
        <w:rPr>
          <w:rStyle w:val="Intensieveverwijzing"/>
          <w:b w:val="0"/>
          <w:bCs w:val="0"/>
          <w:smallCaps w:val="0"/>
          <w:color w:val="auto"/>
          <w:spacing w:val="0"/>
        </w:rPr>
      </w:pPr>
      <w:r>
        <w:rPr>
          <w:rStyle w:val="Intensieveverwijzing"/>
          <w:b w:val="0"/>
          <w:bCs w:val="0"/>
          <w:smallCaps w:val="0"/>
          <w:color w:val="auto"/>
          <w:spacing w:val="0"/>
        </w:rPr>
        <w:t>Bevoegd gezage</w:t>
      </w:r>
      <w:r w:rsidRPr="00C616DB">
        <w:rPr>
          <w:rStyle w:val="Intensieveverwijzing"/>
          <w:b w:val="0"/>
          <w:bCs w:val="0"/>
          <w:smallCaps w:val="0"/>
          <w:color w:val="auto"/>
          <w:spacing w:val="0"/>
        </w:rPr>
        <w:t xml:space="preserve">n mogen meer dan de in lid 2 bedoelde informatie in de jaarrapportage markeren. </w:t>
      </w:r>
    </w:p>
    <w:p w14:paraId="393A476A" w14:textId="77777777" w:rsidR="00830AF1" w:rsidRPr="00C616DB" w:rsidRDefault="00830AF1" w:rsidP="00830AF1">
      <w:pPr>
        <w:rPr>
          <w:rStyle w:val="Intensieveverwijzing"/>
          <w:b w:val="0"/>
          <w:bCs w:val="0"/>
          <w:smallCaps w:val="0"/>
          <w:color w:val="auto"/>
          <w:spacing w:val="0"/>
        </w:rPr>
      </w:pPr>
    </w:p>
    <w:p w14:paraId="0BD280FB" w14:textId="77777777" w:rsidR="00830AF1" w:rsidRPr="00C616DB" w:rsidRDefault="00830AF1" w:rsidP="00830AF1">
      <w:pPr>
        <w:pStyle w:val="Lijstalinea"/>
        <w:numPr>
          <w:ilvl w:val="0"/>
          <w:numId w:val="25"/>
        </w:numPr>
        <w:rPr>
          <w:rStyle w:val="Intensieveverwijzing"/>
          <w:b w:val="0"/>
          <w:bCs w:val="0"/>
          <w:smallCaps w:val="0"/>
          <w:color w:val="auto"/>
          <w:spacing w:val="0"/>
        </w:rPr>
      </w:pPr>
      <w:r w:rsidRPr="00C616DB">
        <w:rPr>
          <w:rStyle w:val="Intensieveverwijzing"/>
          <w:b w:val="0"/>
          <w:bCs w:val="0"/>
          <w:smallCaps w:val="0"/>
          <w:color w:val="auto"/>
          <w:spacing w:val="0"/>
        </w:rPr>
        <w:t xml:space="preserve">Voor de in leden 1, 2 en 3 beschreven markeringen gebruiken bevoegde gezagen de markeertaal XBRL, alsmede een eigen extensietaxonomie met daarin de elementen die zijn beschreven in de basistaxonomieën. Indien het overeenkomstig punt 4 van bijlage IV niet passend is om elementen van de basistaxonomie te gebruiken, creëren bevoegde gezagen extensietaxonomie-elementen zoals bepaald in bijlage IV. </w:t>
      </w:r>
    </w:p>
    <w:p w14:paraId="25AADE00" w14:textId="77777777" w:rsidR="00830AF1" w:rsidRDefault="00830AF1" w:rsidP="00830AF1">
      <w:pPr>
        <w:rPr>
          <w:rStyle w:val="Intensieveverwijzing"/>
          <w:b w:val="0"/>
          <w:bCs w:val="0"/>
          <w:smallCaps w:val="0"/>
          <w:color w:val="auto"/>
          <w:spacing w:val="0"/>
        </w:rPr>
      </w:pPr>
    </w:p>
    <w:p w14:paraId="27135E0C" w14:textId="77777777" w:rsidR="00830AF1" w:rsidRPr="009E234B" w:rsidRDefault="00830AF1" w:rsidP="00830AF1">
      <w:r w:rsidRPr="009E234B">
        <w:rPr>
          <w:b/>
          <w:bCs/>
        </w:rPr>
        <w:t xml:space="preserve">Artikel 5 - Markering van andere delen van de jaarrapportage </w:t>
      </w:r>
    </w:p>
    <w:p w14:paraId="2D0BC71B" w14:textId="77777777" w:rsidR="00830AF1" w:rsidRDefault="00830AF1" w:rsidP="00830AF1"/>
    <w:p w14:paraId="37E21AFF" w14:textId="77777777" w:rsidR="00830AF1" w:rsidRDefault="00830AF1" w:rsidP="00830AF1">
      <w:r w:rsidRPr="00C616DB">
        <w:t>Bevoegde gezagen mogen alle andere dan in artikel 4 bedoelde delen van hun jaarrapportage markeren met de beschreven elementen in de basistaxonomieën of met extensietaxonomie-elementen.</w:t>
      </w:r>
    </w:p>
    <w:p w14:paraId="78326759" w14:textId="77777777" w:rsidR="00830AF1" w:rsidRPr="009E234B" w:rsidRDefault="00830AF1" w:rsidP="00830AF1"/>
    <w:p w14:paraId="1A724D94" w14:textId="77777777" w:rsidR="00830AF1" w:rsidRDefault="00830AF1">
      <w:pPr>
        <w:rPr>
          <w:b/>
          <w:bCs/>
        </w:rPr>
      </w:pPr>
      <w:r>
        <w:rPr>
          <w:b/>
          <w:bCs/>
        </w:rPr>
        <w:br w:type="page"/>
      </w:r>
    </w:p>
    <w:p w14:paraId="40B3C2CF" w14:textId="63BE6695" w:rsidR="00830AF1" w:rsidRPr="009E234B" w:rsidRDefault="00830AF1" w:rsidP="00830AF1">
      <w:r w:rsidRPr="009E234B">
        <w:rPr>
          <w:b/>
          <w:bCs/>
        </w:rPr>
        <w:lastRenderedPageBreak/>
        <w:t xml:space="preserve">Artikel 6 - Gemeenschappelijke regels inzake markeringen </w:t>
      </w:r>
    </w:p>
    <w:p w14:paraId="4B45543E" w14:textId="77777777" w:rsidR="00830AF1" w:rsidRDefault="00830AF1" w:rsidP="00830AF1">
      <w:pPr>
        <w:rPr>
          <w:highlight w:val="yellow"/>
        </w:rPr>
      </w:pPr>
    </w:p>
    <w:p w14:paraId="3DBDAE95" w14:textId="77777777" w:rsidR="00830AF1" w:rsidRPr="009C6589" w:rsidRDefault="00830AF1" w:rsidP="00830AF1">
      <w:r w:rsidRPr="009C6589">
        <w:t xml:space="preserve">Voor markeringen die zijn uitgevoerd in overeenstemming met de artikelen 4 en 5, voldoen bevoegde gezagen aan het volgende: </w:t>
      </w:r>
    </w:p>
    <w:p w14:paraId="30DF5EB9" w14:textId="77777777" w:rsidR="00830AF1" w:rsidRPr="009C6589" w:rsidRDefault="00830AF1" w:rsidP="00830AF1">
      <w:pPr>
        <w:pStyle w:val="Lijstalinea"/>
        <w:numPr>
          <w:ilvl w:val="0"/>
          <w:numId w:val="26"/>
        </w:numPr>
        <w:rPr>
          <w:rStyle w:val="Intensieveverwijzing"/>
          <w:b w:val="0"/>
          <w:bCs w:val="0"/>
          <w:smallCaps w:val="0"/>
          <w:color w:val="auto"/>
          <w:spacing w:val="0"/>
        </w:rPr>
      </w:pPr>
      <w:r w:rsidRPr="009C6589">
        <w:rPr>
          <w:rStyle w:val="Intensieveverwijzing"/>
          <w:b w:val="0"/>
          <w:bCs w:val="0"/>
          <w:smallCaps w:val="0"/>
          <w:color w:val="auto"/>
          <w:spacing w:val="0"/>
        </w:rPr>
        <w:t xml:space="preserve">opname van markeringen in de jaarrapportages van bevoegde gezagen in XHTML-formaat met behulp van de Inline XBRL-specificaties die zijn beschreven in bijlage III; </w:t>
      </w:r>
    </w:p>
    <w:p w14:paraId="0441BBD3" w14:textId="77777777" w:rsidR="00830AF1" w:rsidRPr="009C6589" w:rsidRDefault="00830AF1" w:rsidP="00830AF1">
      <w:pPr>
        <w:pStyle w:val="Lijstalinea"/>
        <w:numPr>
          <w:ilvl w:val="0"/>
          <w:numId w:val="26"/>
        </w:numPr>
        <w:rPr>
          <w:rStyle w:val="Intensieveverwijzing"/>
          <w:b w:val="0"/>
          <w:bCs w:val="0"/>
          <w:smallCaps w:val="0"/>
          <w:color w:val="auto"/>
          <w:spacing w:val="0"/>
        </w:rPr>
      </w:pPr>
      <w:r w:rsidRPr="009C6589">
        <w:rPr>
          <w:rStyle w:val="Intensieveverwijzing"/>
          <w:b w:val="0"/>
          <w:bCs w:val="0"/>
          <w:smallCaps w:val="0"/>
          <w:color w:val="auto"/>
          <w:spacing w:val="0"/>
        </w:rPr>
        <w:t>vereisten inzake de markeringsregels die zijn vastgelegd in bijlage IV.</w:t>
      </w:r>
    </w:p>
    <w:p w14:paraId="68CF2E3E" w14:textId="77777777" w:rsidR="00830AF1" w:rsidRPr="00635DB5" w:rsidRDefault="00830AF1" w:rsidP="00830AF1">
      <w:pPr>
        <w:rPr>
          <w:b/>
          <w:bCs/>
        </w:rPr>
      </w:pPr>
    </w:p>
    <w:p w14:paraId="6F2E013F" w14:textId="77777777" w:rsidR="00830AF1" w:rsidRPr="009E234B" w:rsidRDefault="00830AF1" w:rsidP="00830AF1">
      <w:r w:rsidRPr="009E234B">
        <w:rPr>
          <w:b/>
          <w:bCs/>
        </w:rPr>
        <w:t xml:space="preserve">Artikel 7 - XBRL-taxonomiebestanden </w:t>
      </w:r>
    </w:p>
    <w:p w14:paraId="52F2D056" w14:textId="77777777" w:rsidR="00830AF1" w:rsidRDefault="00830AF1" w:rsidP="00830AF1"/>
    <w:p w14:paraId="482F5639" w14:textId="77777777" w:rsidR="00830AF1" w:rsidRDefault="00830AF1" w:rsidP="00830AF1">
      <w:r w:rsidRPr="009E234B">
        <w:t xml:space="preserve">De XBRL taxonomie van </w:t>
      </w:r>
      <w:r>
        <w:t>het domein Onderwijs</w:t>
      </w:r>
      <w:r w:rsidRPr="009E234B">
        <w:t xml:space="preserve"> (</w:t>
      </w:r>
      <w:r>
        <w:t>OCW</w:t>
      </w:r>
      <w:r w:rsidRPr="009E234B">
        <w:t xml:space="preserve"> taxonomie) zal machine-leesbare en downloadbare XBRL-taxonomiebestanden bevatten op basis van één of meer basistaxonomieën. Deze bestanden voldoen aan de in bijlage V vermelde criteria. </w:t>
      </w:r>
    </w:p>
    <w:p w14:paraId="5B0BA086" w14:textId="77777777" w:rsidR="00830AF1" w:rsidRDefault="00830AF1" w:rsidP="00830AF1"/>
    <w:p w14:paraId="681A0A05" w14:textId="77777777" w:rsidR="00830AF1" w:rsidRPr="009E234B" w:rsidRDefault="00830AF1" w:rsidP="00830AF1">
      <w:r w:rsidRPr="009E234B">
        <w:rPr>
          <w:b/>
          <w:bCs/>
        </w:rPr>
        <w:t xml:space="preserve">Artikel 8 - Deponeren </w:t>
      </w:r>
    </w:p>
    <w:p w14:paraId="49FF5DBF" w14:textId="77777777" w:rsidR="00830AF1" w:rsidRDefault="00830AF1" w:rsidP="00830AF1">
      <w:pPr>
        <w:numPr>
          <w:ilvl w:val="1"/>
          <w:numId w:val="11"/>
        </w:numPr>
      </w:pPr>
    </w:p>
    <w:p w14:paraId="64BC52DC" w14:textId="77777777" w:rsidR="00830AF1" w:rsidRPr="009C6589" w:rsidRDefault="00830AF1" w:rsidP="00830AF1">
      <w:pPr>
        <w:pStyle w:val="Lijstalinea"/>
        <w:numPr>
          <w:ilvl w:val="0"/>
          <w:numId w:val="27"/>
        </w:numPr>
        <w:rPr>
          <w:rStyle w:val="Intensieveverwijzing"/>
          <w:b w:val="0"/>
          <w:bCs w:val="0"/>
          <w:smallCaps w:val="0"/>
          <w:color w:val="auto"/>
          <w:spacing w:val="0"/>
        </w:rPr>
      </w:pPr>
      <w:r w:rsidRPr="009C6589">
        <w:t>Bevoegde gezagen leveren hun jaarverslag in IXBRL-formaat in de vorm van een report package aan bij DUO:</w:t>
      </w:r>
      <w:r w:rsidRPr="009C6589">
        <w:rPr>
          <w:rStyle w:val="Intensieveverwijzing"/>
          <w:b w:val="0"/>
          <w:bCs w:val="0"/>
          <w:smallCaps w:val="0"/>
          <w:color w:val="auto"/>
          <w:spacing w:val="0"/>
        </w:rPr>
        <w:t xml:space="preserve"> </w:t>
      </w:r>
    </w:p>
    <w:p w14:paraId="27C3A009" w14:textId="77777777" w:rsidR="00830AF1" w:rsidRPr="009C6589" w:rsidRDefault="00830AF1" w:rsidP="00830AF1">
      <w:pPr>
        <w:pStyle w:val="Lijstalinea"/>
        <w:numPr>
          <w:ilvl w:val="0"/>
          <w:numId w:val="28"/>
        </w:numPr>
        <w:rPr>
          <w:rStyle w:val="Intensieveverwijzing"/>
          <w:b w:val="0"/>
          <w:bCs w:val="0"/>
          <w:smallCaps w:val="0"/>
          <w:color w:val="auto"/>
          <w:spacing w:val="0"/>
        </w:rPr>
      </w:pPr>
      <w:r w:rsidRPr="009C6589">
        <w:t>Geautomatiseerd met behulp van software via de Digipoort: of</w:t>
      </w:r>
      <w:r w:rsidRPr="009C6589">
        <w:rPr>
          <w:rStyle w:val="Intensieveverwijzing"/>
          <w:b w:val="0"/>
          <w:bCs w:val="0"/>
          <w:smallCaps w:val="0"/>
          <w:color w:val="auto"/>
          <w:spacing w:val="0"/>
        </w:rPr>
        <w:t xml:space="preserve"> </w:t>
      </w:r>
    </w:p>
    <w:p w14:paraId="16DF3225" w14:textId="77777777" w:rsidR="00830AF1" w:rsidRPr="009C6589" w:rsidRDefault="00830AF1" w:rsidP="00830AF1">
      <w:pPr>
        <w:pStyle w:val="Lijstalinea"/>
        <w:numPr>
          <w:ilvl w:val="0"/>
          <w:numId w:val="28"/>
        </w:numPr>
        <w:rPr>
          <w:rStyle w:val="Intensieveverwijzing"/>
          <w:b w:val="0"/>
          <w:bCs w:val="0"/>
          <w:smallCaps w:val="0"/>
          <w:color w:val="auto"/>
          <w:spacing w:val="0"/>
        </w:rPr>
      </w:pPr>
      <w:r w:rsidRPr="009C6589">
        <w:t>Handmatig via een uploadportaal (Nog in onderzoek).</w:t>
      </w:r>
    </w:p>
    <w:p w14:paraId="0B9363C0" w14:textId="77777777" w:rsidR="00830AF1" w:rsidRPr="004A389B" w:rsidRDefault="00830AF1" w:rsidP="00830AF1">
      <w:pPr>
        <w:rPr>
          <w:rStyle w:val="Intensieveverwijzing"/>
          <w:b w:val="0"/>
          <w:bCs w:val="0"/>
          <w:smallCaps w:val="0"/>
          <w:color w:val="00B050"/>
          <w:spacing w:val="0"/>
        </w:rPr>
      </w:pPr>
    </w:p>
    <w:p w14:paraId="306679F8" w14:textId="77777777" w:rsidR="00830AF1" w:rsidRPr="00AC2D33" w:rsidRDefault="00830AF1" w:rsidP="00830AF1">
      <w:pPr>
        <w:pStyle w:val="Lijstalinea"/>
        <w:numPr>
          <w:ilvl w:val="0"/>
          <w:numId w:val="27"/>
        </w:numPr>
        <w:rPr>
          <w:rStyle w:val="Intensieveverwijzing"/>
          <w:b w:val="0"/>
          <w:bCs w:val="0"/>
          <w:smallCaps w:val="0"/>
          <w:color w:val="auto"/>
          <w:spacing w:val="0"/>
        </w:rPr>
      </w:pPr>
      <w:r w:rsidRPr="00AC2D33">
        <w:rPr>
          <w:rStyle w:val="Intensieveverwijzing"/>
          <w:b w:val="0"/>
          <w:bCs w:val="0"/>
          <w:smallCaps w:val="0"/>
          <w:color w:val="auto"/>
          <w:spacing w:val="0"/>
        </w:rPr>
        <w:t xml:space="preserve">De Report Package mag maximaal 100 MB zijn. </w:t>
      </w:r>
    </w:p>
    <w:p w14:paraId="6661E1EE" w14:textId="77777777" w:rsidR="00830AF1" w:rsidRPr="00AC2D33" w:rsidRDefault="00830AF1" w:rsidP="00830AF1">
      <w:pPr>
        <w:rPr>
          <w:rStyle w:val="Intensieveverwijzing"/>
          <w:b w:val="0"/>
          <w:bCs w:val="0"/>
          <w:smallCaps w:val="0"/>
          <w:color w:val="auto"/>
          <w:spacing w:val="0"/>
        </w:rPr>
      </w:pPr>
    </w:p>
    <w:p w14:paraId="54254233" w14:textId="77777777" w:rsidR="00830AF1" w:rsidRPr="009C6589" w:rsidRDefault="00830AF1" w:rsidP="00830AF1">
      <w:pPr>
        <w:pStyle w:val="Lijstalinea"/>
        <w:numPr>
          <w:ilvl w:val="0"/>
          <w:numId w:val="29"/>
        </w:numPr>
        <w:rPr>
          <w:rStyle w:val="Intensieveverwijzing"/>
          <w:b w:val="0"/>
          <w:bCs w:val="0"/>
          <w:smallCaps w:val="0"/>
          <w:color w:val="auto"/>
          <w:spacing w:val="0"/>
        </w:rPr>
      </w:pPr>
      <w:r w:rsidRPr="009C6589">
        <w:t>Bevoegde gezagen dienen te verifiëren dat het Report package succesvol aangeleverd is bij DUO.</w:t>
      </w:r>
    </w:p>
    <w:p w14:paraId="34697718" w14:textId="77777777" w:rsidR="00830AF1" w:rsidRDefault="00830AF1" w:rsidP="00830AF1"/>
    <w:p w14:paraId="4D0AA205" w14:textId="77777777" w:rsidR="00830AF1" w:rsidRPr="009C6589" w:rsidRDefault="00830AF1" w:rsidP="00830AF1">
      <w:pPr>
        <w:pStyle w:val="Lijstalinea"/>
        <w:numPr>
          <w:ilvl w:val="0"/>
          <w:numId w:val="30"/>
        </w:numPr>
      </w:pPr>
      <w:r w:rsidRPr="009C6589">
        <w:t>Het is mogelijk om een Report Package Onderwijs nog een keer aan te leveren bij DUO.</w:t>
      </w:r>
    </w:p>
    <w:p w14:paraId="406166E0" w14:textId="77777777" w:rsidR="00830AF1" w:rsidRDefault="00830AF1" w:rsidP="00830AF1">
      <w:pPr>
        <w:rPr>
          <w:b/>
          <w:bCs/>
        </w:rPr>
      </w:pPr>
    </w:p>
    <w:p w14:paraId="73B4734B" w14:textId="77777777" w:rsidR="00830AF1" w:rsidRPr="009E234B" w:rsidRDefault="00830AF1" w:rsidP="00830AF1">
      <w:r w:rsidRPr="009E234B">
        <w:rPr>
          <w:b/>
          <w:bCs/>
        </w:rPr>
        <w:t xml:space="preserve">Artikel 9 - Inwerkingtreding en toepassing </w:t>
      </w:r>
    </w:p>
    <w:p w14:paraId="6CB7EEDE" w14:textId="77777777" w:rsidR="00830AF1" w:rsidRDefault="00830AF1" w:rsidP="00830AF1"/>
    <w:p w14:paraId="6753A6C5" w14:textId="77777777" w:rsidR="00830AF1" w:rsidRDefault="00830AF1" w:rsidP="00830AF1">
      <w:r w:rsidRPr="009E234B">
        <w:t xml:space="preserve">Dit hoofdstuk is van toepassing op het </w:t>
      </w:r>
      <w:r>
        <w:t xml:space="preserve">aanleveren </w:t>
      </w:r>
      <w:r w:rsidRPr="009E234B">
        <w:t xml:space="preserve">van jaarrapportages voor </w:t>
      </w:r>
      <w:r>
        <w:t xml:space="preserve">verslagjaren </w:t>
      </w:r>
      <w:r w:rsidRPr="009E234B">
        <w:t>die beginnen op of na 1 januari 20</w:t>
      </w:r>
      <w:r>
        <w:t>??</w:t>
      </w:r>
      <w:r w:rsidRPr="009E234B">
        <w:t>. Het mag worden toegepast op jaarrapportages voor boekjaren die beginnen vóór 1 januari 20</w:t>
      </w:r>
      <w:r>
        <w:t>??</w:t>
      </w:r>
      <w:r w:rsidRPr="009E234B">
        <w:t>.</w:t>
      </w:r>
    </w:p>
    <w:p w14:paraId="0F31B19B" w14:textId="77777777" w:rsidR="00830AF1" w:rsidRPr="009D4D59" w:rsidRDefault="00830AF1" w:rsidP="00830AF1">
      <w:pPr>
        <w:rPr>
          <w:rStyle w:val="Intensieveverwijzing"/>
          <w:b w:val="0"/>
          <w:bCs w:val="0"/>
          <w:smallCaps w:val="0"/>
          <w:color w:val="00B050"/>
          <w:spacing w:val="0"/>
        </w:rPr>
      </w:pPr>
      <w:r w:rsidRPr="00BD16B7">
        <w:rPr>
          <w:highlight w:val="yellow"/>
        </w:rPr>
        <w:t xml:space="preserve">N.B. </w:t>
      </w:r>
      <w:r w:rsidRPr="00BD16B7">
        <w:rPr>
          <w:rStyle w:val="Intensieveverwijzing"/>
          <w:b w:val="0"/>
          <w:bCs w:val="0"/>
          <w:smallCaps w:val="0"/>
          <w:color w:val="auto"/>
          <w:spacing w:val="0"/>
          <w:highlight w:val="yellow"/>
        </w:rPr>
        <w:t>Voor Onderwijs moet nog bepaald worden wanneer de verplichting om jaarrapportages in iXBRL aan te leveren ingaat.</w:t>
      </w:r>
    </w:p>
    <w:p w14:paraId="00773937" w14:textId="77777777" w:rsidR="00830AF1" w:rsidRDefault="00830AF1" w:rsidP="00830AF1">
      <w:pPr>
        <w:rPr>
          <w:b/>
          <w:bCs/>
        </w:rPr>
      </w:pPr>
      <w:r>
        <w:rPr>
          <w:b/>
          <w:bCs/>
        </w:rPr>
        <w:br w:type="page"/>
      </w:r>
    </w:p>
    <w:p w14:paraId="78DAA567" w14:textId="77777777" w:rsidR="00830AF1" w:rsidRPr="00014ED3" w:rsidRDefault="00830AF1" w:rsidP="00830AF1">
      <w:pPr>
        <w:rPr>
          <w:b/>
          <w:bCs/>
        </w:rPr>
      </w:pPr>
      <w:r w:rsidRPr="00014ED3">
        <w:rPr>
          <w:b/>
          <w:bCs/>
        </w:rPr>
        <w:lastRenderedPageBreak/>
        <w:t>BIJLAGE I - Legenda voor de tabellen van bijlagen II en IV</w:t>
      </w:r>
    </w:p>
    <w:p w14:paraId="770869FC" w14:textId="77777777" w:rsidR="00830AF1" w:rsidRPr="004A389B" w:rsidRDefault="00830AF1" w:rsidP="00830AF1"/>
    <w:tbl>
      <w:tblPr>
        <w:tblStyle w:val="Tabelraster"/>
        <w:tblW w:w="9540" w:type="dxa"/>
        <w:tblLook w:val="04A0" w:firstRow="1" w:lastRow="0" w:firstColumn="1" w:lastColumn="0" w:noHBand="0" w:noVBand="1"/>
      </w:tblPr>
      <w:tblGrid>
        <w:gridCol w:w="1980"/>
        <w:gridCol w:w="7560"/>
      </w:tblGrid>
      <w:tr w:rsidR="00830AF1" w14:paraId="1F22FBC0" w14:textId="77777777" w:rsidTr="00ED1057">
        <w:tc>
          <w:tcPr>
            <w:tcW w:w="1980" w:type="dxa"/>
          </w:tcPr>
          <w:p w14:paraId="18D6E0CF" w14:textId="77777777" w:rsidR="00830AF1" w:rsidRPr="001D5BFB" w:rsidRDefault="00830AF1" w:rsidP="00ED1057">
            <w:pPr>
              <w:rPr>
                <w:sz w:val="16"/>
                <w:szCs w:val="16"/>
              </w:rPr>
            </w:pPr>
            <w:r w:rsidRPr="001D5BFB">
              <w:rPr>
                <w:b/>
                <w:bCs/>
                <w:sz w:val="16"/>
                <w:szCs w:val="16"/>
              </w:rPr>
              <w:t>DATA/ATTRIBUUT-</w:t>
            </w:r>
          </w:p>
          <w:p w14:paraId="067B2D36" w14:textId="77777777" w:rsidR="00830AF1" w:rsidRDefault="00830AF1" w:rsidP="00ED1057">
            <w:pPr>
              <w:rPr>
                <w:rStyle w:val="Intensieveverwijzing"/>
                <w:b w:val="0"/>
                <w:bCs w:val="0"/>
                <w:smallCaps w:val="0"/>
                <w:color w:val="auto"/>
                <w:spacing w:val="0"/>
              </w:rPr>
            </w:pPr>
            <w:r w:rsidRPr="001D5BFB">
              <w:rPr>
                <w:b/>
                <w:bCs/>
                <w:sz w:val="16"/>
                <w:szCs w:val="16"/>
              </w:rPr>
              <w:t>TYPE/PREFIX</w:t>
            </w:r>
          </w:p>
        </w:tc>
        <w:tc>
          <w:tcPr>
            <w:tcW w:w="7560" w:type="dxa"/>
          </w:tcPr>
          <w:p w14:paraId="3E821316" w14:textId="77777777" w:rsidR="00830AF1" w:rsidRDefault="00830AF1" w:rsidP="00ED1057">
            <w:pPr>
              <w:rPr>
                <w:rStyle w:val="Intensieveverwijzing"/>
                <w:b w:val="0"/>
                <w:bCs w:val="0"/>
                <w:smallCaps w:val="0"/>
                <w:color w:val="auto"/>
                <w:spacing w:val="0"/>
              </w:rPr>
            </w:pPr>
            <w:r w:rsidRPr="001D5BFB">
              <w:rPr>
                <w:b/>
                <w:bCs/>
                <w:sz w:val="16"/>
                <w:szCs w:val="16"/>
              </w:rPr>
              <w:t>DEFINITIE</w:t>
            </w:r>
          </w:p>
        </w:tc>
      </w:tr>
      <w:tr w:rsidR="00830AF1" w14:paraId="737A7587" w14:textId="77777777" w:rsidTr="00ED1057">
        <w:tc>
          <w:tcPr>
            <w:tcW w:w="1980" w:type="dxa"/>
          </w:tcPr>
          <w:p w14:paraId="1C20B68A" w14:textId="77777777" w:rsidR="00830AF1" w:rsidRDefault="00830AF1" w:rsidP="00ED1057">
            <w:pPr>
              <w:rPr>
                <w:rStyle w:val="Intensieveverwijzing"/>
                <w:b w:val="0"/>
                <w:bCs w:val="0"/>
                <w:smallCaps w:val="0"/>
                <w:color w:val="auto"/>
                <w:spacing w:val="0"/>
              </w:rPr>
            </w:pPr>
            <w:proofErr w:type="spellStart"/>
            <w:r w:rsidRPr="001D5BFB">
              <w:rPr>
                <w:sz w:val="16"/>
                <w:szCs w:val="16"/>
              </w:rPr>
              <w:t>text</w:t>
            </w:r>
            <w:proofErr w:type="spellEnd"/>
            <w:r w:rsidRPr="001D5BFB">
              <w:rPr>
                <w:sz w:val="16"/>
                <w:szCs w:val="16"/>
              </w:rPr>
              <w:t xml:space="preserve"> block</w:t>
            </w:r>
          </w:p>
        </w:tc>
        <w:tc>
          <w:tcPr>
            <w:tcW w:w="7560" w:type="dxa"/>
          </w:tcPr>
          <w:p w14:paraId="2E07920B" w14:textId="77777777" w:rsidR="00830AF1" w:rsidRDefault="00830AF1" w:rsidP="00ED1057">
            <w:pPr>
              <w:rPr>
                <w:rStyle w:val="Intensieveverwijzing"/>
                <w:b w:val="0"/>
                <w:bCs w:val="0"/>
                <w:smallCaps w:val="0"/>
                <w:color w:val="auto"/>
                <w:spacing w:val="0"/>
              </w:rPr>
            </w:pPr>
            <w:r w:rsidRPr="001D5BFB">
              <w:rPr>
                <w:sz w:val="16"/>
                <w:szCs w:val="16"/>
              </w:rPr>
              <w:t>geeft aan dat het elementtype een tekstblok is; dit wordt gebruikt voor de markering van grotere stukken informatie, zoals toelichtingen, grondslagen voor financiële verslaggeving of tabellen; tekstblokken zijn niet-numerieke posten</w:t>
            </w:r>
          </w:p>
        </w:tc>
      </w:tr>
      <w:tr w:rsidR="00830AF1" w14:paraId="78DD15B3" w14:textId="77777777" w:rsidTr="00ED1057">
        <w:tc>
          <w:tcPr>
            <w:tcW w:w="1980" w:type="dxa"/>
          </w:tcPr>
          <w:p w14:paraId="3BFBAB76" w14:textId="77777777" w:rsidR="00830AF1" w:rsidRDefault="00830AF1" w:rsidP="00ED1057">
            <w:pPr>
              <w:rPr>
                <w:rStyle w:val="Intensieveverwijzing"/>
                <w:b w:val="0"/>
                <w:bCs w:val="0"/>
                <w:smallCaps w:val="0"/>
                <w:color w:val="auto"/>
                <w:spacing w:val="0"/>
              </w:rPr>
            </w:pPr>
            <w:proofErr w:type="spellStart"/>
            <w:r w:rsidRPr="001D5BFB">
              <w:rPr>
                <w:sz w:val="16"/>
                <w:szCs w:val="16"/>
              </w:rPr>
              <w:t>text</w:t>
            </w:r>
            <w:proofErr w:type="spellEnd"/>
          </w:p>
        </w:tc>
        <w:tc>
          <w:tcPr>
            <w:tcW w:w="7560" w:type="dxa"/>
          </w:tcPr>
          <w:p w14:paraId="40EDAB9A" w14:textId="77777777" w:rsidR="00830AF1" w:rsidRDefault="00830AF1" w:rsidP="00ED1057">
            <w:pPr>
              <w:rPr>
                <w:rStyle w:val="Intensieveverwijzing"/>
                <w:b w:val="0"/>
                <w:bCs w:val="0"/>
                <w:smallCaps w:val="0"/>
                <w:color w:val="auto"/>
                <w:spacing w:val="0"/>
              </w:rPr>
            </w:pPr>
            <w:r w:rsidRPr="001D5BFB">
              <w:rPr>
                <w:sz w:val="16"/>
                <w:szCs w:val="16"/>
              </w:rPr>
              <w:t>geeft aan dat het elementtype tekst is (een reeks alfanumerieke tekens); dit wordt gebruikt voor de markering van korte stukken beschrijvende informatie; tekstelementen zijn niet-numerieke posten</w:t>
            </w:r>
          </w:p>
        </w:tc>
      </w:tr>
      <w:tr w:rsidR="00830AF1" w14:paraId="62A2AB86" w14:textId="77777777" w:rsidTr="00ED1057">
        <w:tc>
          <w:tcPr>
            <w:tcW w:w="1980" w:type="dxa"/>
          </w:tcPr>
          <w:p w14:paraId="54965D4D" w14:textId="77777777" w:rsidR="00830AF1" w:rsidRDefault="00830AF1" w:rsidP="00ED1057">
            <w:pPr>
              <w:rPr>
                <w:rStyle w:val="Intensieveverwijzing"/>
                <w:b w:val="0"/>
                <w:bCs w:val="0"/>
                <w:smallCaps w:val="0"/>
                <w:color w:val="auto"/>
                <w:spacing w:val="0"/>
              </w:rPr>
            </w:pPr>
            <w:r w:rsidRPr="001D5BFB">
              <w:rPr>
                <w:sz w:val="16"/>
                <w:szCs w:val="16"/>
              </w:rPr>
              <w:t>boolean</w:t>
            </w:r>
          </w:p>
        </w:tc>
        <w:tc>
          <w:tcPr>
            <w:tcW w:w="7560" w:type="dxa"/>
          </w:tcPr>
          <w:p w14:paraId="278634C2" w14:textId="77777777" w:rsidR="00830AF1" w:rsidRDefault="00830AF1" w:rsidP="00ED1057">
            <w:pPr>
              <w:rPr>
                <w:rStyle w:val="Intensieveverwijzing"/>
                <w:b w:val="0"/>
                <w:bCs w:val="0"/>
                <w:smallCaps w:val="0"/>
                <w:color w:val="auto"/>
                <w:spacing w:val="0"/>
              </w:rPr>
            </w:pPr>
            <w:r w:rsidRPr="001D5BFB">
              <w:rPr>
                <w:sz w:val="16"/>
                <w:szCs w:val="16"/>
              </w:rPr>
              <w:t>geeft aan dat het elementtype een '</w:t>
            </w:r>
            <w:proofErr w:type="spellStart"/>
            <w:r w:rsidRPr="001D5BFB">
              <w:rPr>
                <w:sz w:val="16"/>
                <w:szCs w:val="16"/>
              </w:rPr>
              <w:t>true</w:t>
            </w:r>
            <w:proofErr w:type="spellEnd"/>
            <w:r w:rsidRPr="001D5BFB">
              <w:rPr>
                <w:sz w:val="16"/>
                <w:szCs w:val="16"/>
              </w:rPr>
              <w:t>' (waar) of '</w:t>
            </w:r>
            <w:proofErr w:type="spellStart"/>
            <w:r w:rsidRPr="001D5BFB">
              <w:rPr>
                <w:sz w:val="16"/>
                <w:szCs w:val="16"/>
              </w:rPr>
              <w:t>false</w:t>
            </w:r>
            <w:proofErr w:type="spellEnd"/>
            <w:r w:rsidRPr="001D5BFB">
              <w:rPr>
                <w:sz w:val="16"/>
                <w:szCs w:val="16"/>
              </w:rPr>
              <w:t>’ (onwaar) waarde vertegenwoordigt; deze elementen zijn semi-verhalende posten</w:t>
            </w:r>
          </w:p>
        </w:tc>
      </w:tr>
      <w:tr w:rsidR="00830AF1" w14:paraId="217FC1A0" w14:textId="77777777" w:rsidTr="00ED1057">
        <w:tc>
          <w:tcPr>
            <w:tcW w:w="1980" w:type="dxa"/>
          </w:tcPr>
          <w:p w14:paraId="159B2499" w14:textId="77777777" w:rsidR="00830AF1" w:rsidRDefault="00830AF1" w:rsidP="00ED1057">
            <w:pPr>
              <w:rPr>
                <w:rStyle w:val="Intensieveverwijzing"/>
                <w:b w:val="0"/>
                <w:bCs w:val="0"/>
                <w:smallCaps w:val="0"/>
                <w:color w:val="auto"/>
                <w:spacing w:val="0"/>
              </w:rPr>
            </w:pPr>
            <w:proofErr w:type="spellStart"/>
            <w:r w:rsidRPr="001D5BFB">
              <w:rPr>
                <w:sz w:val="16"/>
                <w:szCs w:val="16"/>
              </w:rPr>
              <w:t>enumeration</w:t>
            </w:r>
            <w:proofErr w:type="spellEnd"/>
          </w:p>
        </w:tc>
        <w:tc>
          <w:tcPr>
            <w:tcW w:w="7560" w:type="dxa"/>
          </w:tcPr>
          <w:p w14:paraId="7BD7D127" w14:textId="77777777" w:rsidR="00830AF1" w:rsidRDefault="00830AF1" w:rsidP="00ED1057">
            <w:pPr>
              <w:rPr>
                <w:rStyle w:val="Intensieveverwijzing"/>
                <w:b w:val="0"/>
                <w:bCs w:val="0"/>
                <w:smallCaps w:val="0"/>
                <w:color w:val="auto"/>
                <w:spacing w:val="0"/>
              </w:rPr>
            </w:pPr>
            <w:r w:rsidRPr="001D5BFB">
              <w:rPr>
                <w:sz w:val="16"/>
                <w:szCs w:val="16"/>
              </w:rPr>
              <w:t>geeft aan dat het elementtype een vervolgkeuzelijst met één keuze vertegenwoordigt; deze elementen zijn semi-verhalende posten</w:t>
            </w:r>
          </w:p>
        </w:tc>
      </w:tr>
      <w:tr w:rsidR="00830AF1" w14:paraId="3A8A0E35" w14:textId="77777777" w:rsidTr="00ED1057">
        <w:tc>
          <w:tcPr>
            <w:tcW w:w="1980" w:type="dxa"/>
          </w:tcPr>
          <w:p w14:paraId="3D33E5BA" w14:textId="77777777" w:rsidR="00830AF1" w:rsidRDefault="00830AF1" w:rsidP="00ED1057">
            <w:pPr>
              <w:rPr>
                <w:rStyle w:val="Intensieveverwijzing"/>
                <w:b w:val="0"/>
                <w:bCs w:val="0"/>
                <w:smallCaps w:val="0"/>
                <w:color w:val="auto"/>
                <w:spacing w:val="0"/>
              </w:rPr>
            </w:pPr>
            <w:proofErr w:type="spellStart"/>
            <w:r w:rsidRPr="001D5BFB">
              <w:rPr>
                <w:sz w:val="16"/>
                <w:szCs w:val="16"/>
              </w:rPr>
              <w:t>yyyy</w:t>
            </w:r>
            <w:proofErr w:type="spellEnd"/>
            <w:r w:rsidRPr="001D5BFB">
              <w:rPr>
                <w:sz w:val="16"/>
                <w:szCs w:val="16"/>
              </w:rPr>
              <w:t>-mm-</w:t>
            </w:r>
            <w:proofErr w:type="spellStart"/>
            <w:r w:rsidRPr="001D5BFB">
              <w:rPr>
                <w:sz w:val="16"/>
                <w:szCs w:val="16"/>
              </w:rPr>
              <w:t>dd</w:t>
            </w:r>
            <w:proofErr w:type="spellEnd"/>
          </w:p>
        </w:tc>
        <w:tc>
          <w:tcPr>
            <w:tcW w:w="7560" w:type="dxa"/>
          </w:tcPr>
          <w:p w14:paraId="0B00D8CE" w14:textId="77777777" w:rsidR="00830AF1" w:rsidRDefault="00830AF1" w:rsidP="00ED1057">
            <w:pPr>
              <w:rPr>
                <w:rStyle w:val="Intensieveverwijzing"/>
                <w:b w:val="0"/>
                <w:bCs w:val="0"/>
                <w:smallCaps w:val="0"/>
                <w:color w:val="auto"/>
                <w:spacing w:val="0"/>
              </w:rPr>
            </w:pPr>
            <w:r w:rsidRPr="001D5BFB">
              <w:rPr>
                <w:sz w:val="16"/>
                <w:szCs w:val="16"/>
              </w:rPr>
              <w:t>geeft aan dat het elementtype een datum is; deze elementen zijn posten en niet-numeriek</w:t>
            </w:r>
          </w:p>
        </w:tc>
      </w:tr>
      <w:tr w:rsidR="00830AF1" w14:paraId="3E5E39B5" w14:textId="77777777" w:rsidTr="00ED1057">
        <w:tc>
          <w:tcPr>
            <w:tcW w:w="1980" w:type="dxa"/>
          </w:tcPr>
          <w:p w14:paraId="5D4FEA02" w14:textId="77777777" w:rsidR="00830AF1" w:rsidRDefault="00830AF1" w:rsidP="00ED1057">
            <w:pPr>
              <w:rPr>
                <w:rStyle w:val="Intensieveverwijzing"/>
                <w:b w:val="0"/>
                <w:bCs w:val="0"/>
                <w:smallCaps w:val="0"/>
                <w:color w:val="auto"/>
                <w:spacing w:val="0"/>
              </w:rPr>
            </w:pPr>
            <w:proofErr w:type="spellStart"/>
            <w:r w:rsidRPr="001D5BFB">
              <w:rPr>
                <w:sz w:val="16"/>
                <w:szCs w:val="16"/>
              </w:rPr>
              <w:t>yyyy</w:t>
            </w:r>
            <w:proofErr w:type="spellEnd"/>
          </w:p>
        </w:tc>
        <w:tc>
          <w:tcPr>
            <w:tcW w:w="7560" w:type="dxa"/>
          </w:tcPr>
          <w:p w14:paraId="5DD13800" w14:textId="77777777" w:rsidR="00830AF1" w:rsidRDefault="00830AF1" w:rsidP="00ED1057">
            <w:pPr>
              <w:rPr>
                <w:rStyle w:val="Intensieveverwijzing"/>
                <w:b w:val="0"/>
                <w:bCs w:val="0"/>
                <w:smallCaps w:val="0"/>
                <w:color w:val="auto"/>
                <w:spacing w:val="0"/>
              </w:rPr>
            </w:pPr>
            <w:r w:rsidRPr="001D5BFB">
              <w:rPr>
                <w:sz w:val="16"/>
                <w:szCs w:val="16"/>
              </w:rPr>
              <w:t>geeft aan dat het elementtype een jaartal is; deze elementen zijn posten en niet-numeriek</w:t>
            </w:r>
          </w:p>
        </w:tc>
      </w:tr>
      <w:tr w:rsidR="00830AF1" w14:paraId="27761217" w14:textId="77777777" w:rsidTr="00ED1057">
        <w:tc>
          <w:tcPr>
            <w:tcW w:w="1980" w:type="dxa"/>
          </w:tcPr>
          <w:p w14:paraId="3FD8A933" w14:textId="77777777" w:rsidR="00830AF1" w:rsidRDefault="00830AF1" w:rsidP="00ED1057">
            <w:pPr>
              <w:rPr>
                <w:rStyle w:val="Intensieveverwijzing"/>
                <w:b w:val="0"/>
                <w:bCs w:val="0"/>
                <w:smallCaps w:val="0"/>
                <w:color w:val="auto"/>
                <w:spacing w:val="0"/>
              </w:rPr>
            </w:pPr>
            <w:r w:rsidRPr="001D5BFB">
              <w:rPr>
                <w:sz w:val="16"/>
                <w:szCs w:val="16"/>
              </w:rPr>
              <w:t>X</w:t>
            </w:r>
          </w:p>
        </w:tc>
        <w:tc>
          <w:tcPr>
            <w:tcW w:w="7560" w:type="dxa"/>
          </w:tcPr>
          <w:p w14:paraId="75DFD833" w14:textId="77777777" w:rsidR="00830AF1" w:rsidRDefault="00830AF1" w:rsidP="00ED1057">
            <w:pPr>
              <w:rPr>
                <w:rStyle w:val="Intensieveverwijzing"/>
                <w:b w:val="0"/>
                <w:bCs w:val="0"/>
                <w:smallCaps w:val="0"/>
                <w:color w:val="auto"/>
                <w:spacing w:val="0"/>
              </w:rPr>
            </w:pPr>
            <w:r w:rsidRPr="001D5BFB">
              <w:rPr>
                <w:sz w:val="16"/>
                <w:szCs w:val="16"/>
              </w:rPr>
              <w:t>geeft aan dat het elementtype monetair is (een cijfer in een aangegeven valuta); deze elementen zijn numerieke posten</w:t>
            </w:r>
          </w:p>
        </w:tc>
      </w:tr>
      <w:tr w:rsidR="00830AF1" w14:paraId="6E00D059" w14:textId="77777777" w:rsidTr="00ED1057">
        <w:tc>
          <w:tcPr>
            <w:tcW w:w="1980" w:type="dxa"/>
          </w:tcPr>
          <w:p w14:paraId="77A0D60B" w14:textId="77777777" w:rsidR="00830AF1" w:rsidRDefault="00830AF1" w:rsidP="00ED1057">
            <w:pPr>
              <w:rPr>
                <w:rStyle w:val="Intensieveverwijzing"/>
                <w:b w:val="0"/>
                <w:bCs w:val="0"/>
                <w:smallCaps w:val="0"/>
                <w:color w:val="auto"/>
                <w:spacing w:val="0"/>
              </w:rPr>
            </w:pPr>
            <w:r w:rsidRPr="001D5BFB">
              <w:rPr>
                <w:sz w:val="16"/>
                <w:szCs w:val="16"/>
              </w:rPr>
              <w:t>X.XX</w:t>
            </w:r>
          </w:p>
        </w:tc>
        <w:tc>
          <w:tcPr>
            <w:tcW w:w="7560" w:type="dxa"/>
          </w:tcPr>
          <w:p w14:paraId="70404E18" w14:textId="77777777" w:rsidR="00830AF1" w:rsidRDefault="00830AF1" w:rsidP="00ED1057">
            <w:pPr>
              <w:rPr>
                <w:rStyle w:val="Intensieveverwijzing"/>
                <w:b w:val="0"/>
                <w:bCs w:val="0"/>
                <w:smallCaps w:val="0"/>
                <w:color w:val="auto"/>
                <w:spacing w:val="0"/>
              </w:rPr>
            </w:pPr>
            <w:r w:rsidRPr="001D5BFB">
              <w:rPr>
                <w:sz w:val="16"/>
                <w:szCs w:val="16"/>
              </w:rPr>
              <w:t xml:space="preserve">geeft aan dat het elementtype een </w:t>
            </w:r>
            <w:proofErr w:type="spellStart"/>
            <w:r w:rsidRPr="001D5BFB">
              <w:rPr>
                <w:sz w:val="16"/>
                <w:szCs w:val="16"/>
              </w:rPr>
              <w:t>gedecimaliseerde</w:t>
            </w:r>
            <w:proofErr w:type="spellEnd"/>
            <w:r w:rsidRPr="001D5BFB">
              <w:rPr>
                <w:sz w:val="16"/>
                <w:szCs w:val="16"/>
              </w:rPr>
              <w:t xml:space="preserve"> waarde (zoals een percentage of een waarde “per aandeel”) is; deze elementen zijn numerieke posten</w:t>
            </w:r>
          </w:p>
        </w:tc>
      </w:tr>
      <w:tr w:rsidR="00830AF1" w14:paraId="6007BD3E" w14:textId="77777777" w:rsidTr="00ED1057">
        <w:tc>
          <w:tcPr>
            <w:tcW w:w="1980" w:type="dxa"/>
          </w:tcPr>
          <w:p w14:paraId="3045DA3F" w14:textId="77777777" w:rsidR="00830AF1" w:rsidRDefault="00830AF1" w:rsidP="00ED1057">
            <w:pPr>
              <w:rPr>
                <w:rStyle w:val="Intensieveverwijzing"/>
                <w:b w:val="0"/>
                <w:bCs w:val="0"/>
                <w:smallCaps w:val="0"/>
                <w:color w:val="auto"/>
                <w:spacing w:val="0"/>
              </w:rPr>
            </w:pPr>
            <w:proofErr w:type="spellStart"/>
            <w:r w:rsidRPr="001D5BFB">
              <w:rPr>
                <w:sz w:val="16"/>
                <w:szCs w:val="16"/>
              </w:rPr>
              <w:t>table</w:t>
            </w:r>
            <w:proofErr w:type="spellEnd"/>
          </w:p>
        </w:tc>
        <w:tc>
          <w:tcPr>
            <w:tcW w:w="7560" w:type="dxa"/>
          </w:tcPr>
          <w:p w14:paraId="02D27CBB" w14:textId="77777777" w:rsidR="00830AF1" w:rsidRDefault="00830AF1" w:rsidP="00ED1057">
            <w:pPr>
              <w:rPr>
                <w:rStyle w:val="Intensieveverwijzing"/>
                <w:b w:val="0"/>
                <w:bCs w:val="0"/>
                <w:smallCaps w:val="0"/>
                <w:color w:val="auto"/>
                <w:spacing w:val="0"/>
              </w:rPr>
            </w:pPr>
            <w:r w:rsidRPr="001D5BFB">
              <w:rPr>
                <w:sz w:val="16"/>
                <w:szCs w:val="16"/>
              </w:rPr>
              <w:t>geeft het begin aan van een structuur die wordt weergegeven door een tabel waarvan de rijen en kolommen bijdragen aan de definitie van een financieel concept op de kruising ervan</w:t>
            </w:r>
          </w:p>
        </w:tc>
      </w:tr>
      <w:tr w:rsidR="00830AF1" w14:paraId="060D70DA" w14:textId="77777777" w:rsidTr="00ED1057">
        <w:tc>
          <w:tcPr>
            <w:tcW w:w="1980" w:type="dxa"/>
          </w:tcPr>
          <w:p w14:paraId="23F3CCEB" w14:textId="77777777" w:rsidR="00830AF1" w:rsidRDefault="00830AF1" w:rsidP="00ED1057">
            <w:pPr>
              <w:rPr>
                <w:rStyle w:val="Intensieveverwijzing"/>
                <w:b w:val="0"/>
                <w:bCs w:val="0"/>
                <w:smallCaps w:val="0"/>
                <w:color w:val="auto"/>
                <w:spacing w:val="0"/>
              </w:rPr>
            </w:pPr>
            <w:proofErr w:type="spellStart"/>
            <w:r w:rsidRPr="001D5BFB">
              <w:rPr>
                <w:sz w:val="16"/>
                <w:szCs w:val="16"/>
              </w:rPr>
              <w:t>axis</w:t>
            </w:r>
            <w:proofErr w:type="spellEnd"/>
          </w:p>
        </w:tc>
        <w:tc>
          <w:tcPr>
            <w:tcW w:w="7560" w:type="dxa"/>
          </w:tcPr>
          <w:p w14:paraId="5B09123C" w14:textId="77777777" w:rsidR="00830AF1" w:rsidRDefault="00830AF1" w:rsidP="00ED1057">
            <w:pPr>
              <w:rPr>
                <w:rStyle w:val="Intensieveverwijzing"/>
                <w:b w:val="0"/>
                <w:bCs w:val="0"/>
                <w:smallCaps w:val="0"/>
                <w:color w:val="auto"/>
                <w:spacing w:val="0"/>
              </w:rPr>
            </w:pPr>
            <w:r w:rsidRPr="001D5BFB">
              <w:rPr>
                <w:sz w:val="16"/>
                <w:szCs w:val="16"/>
              </w:rPr>
              <w:t>geeft een dimensionale eigenschap in een tabelstructuur aan</w:t>
            </w:r>
          </w:p>
        </w:tc>
      </w:tr>
      <w:tr w:rsidR="00830AF1" w14:paraId="239414F3" w14:textId="77777777" w:rsidTr="00ED1057">
        <w:tc>
          <w:tcPr>
            <w:tcW w:w="1980" w:type="dxa"/>
          </w:tcPr>
          <w:p w14:paraId="4CAF01A2" w14:textId="77777777" w:rsidR="00830AF1" w:rsidRDefault="00830AF1" w:rsidP="00ED1057">
            <w:pPr>
              <w:rPr>
                <w:rStyle w:val="Intensieveverwijzing"/>
                <w:b w:val="0"/>
                <w:bCs w:val="0"/>
                <w:smallCaps w:val="0"/>
                <w:color w:val="auto"/>
                <w:spacing w:val="0"/>
              </w:rPr>
            </w:pPr>
            <w:r w:rsidRPr="001D5BFB">
              <w:rPr>
                <w:sz w:val="16"/>
                <w:szCs w:val="16"/>
              </w:rPr>
              <w:t>member</w:t>
            </w:r>
          </w:p>
        </w:tc>
        <w:tc>
          <w:tcPr>
            <w:tcW w:w="7560" w:type="dxa"/>
          </w:tcPr>
          <w:p w14:paraId="70DE84A8" w14:textId="77777777" w:rsidR="00830AF1" w:rsidRDefault="00830AF1" w:rsidP="00ED1057">
            <w:pPr>
              <w:rPr>
                <w:rStyle w:val="Intensieveverwijzing"/>
                <w:b w:val="0"/>
                <w:bCs w:val="0"/>
                <w:smallCaps w:val="0"/>
                <w:color w:val="auto"/>
                <w:spacing w:val="0"/>
              </w:rPr>
            </w:pPr>
            <w:r w:rsidRPr="001D5BFB">
              <w:rPr>
                <w:sz w:val="16"/>
                <w:szCs w:val="16"/>
              </w:rPr>
              <w:t xml:space="preserve">geeft een </w:t>
            </w:r>
            <w:proofErr w:type="spellStart"/>
            <w:r w:rsidRPr="001D5BFB">
              <w:rPr>
                <w:sz w:val="16"/>
                <w:szCs w:val="16"/>
              </w:rPr>
              <w:t>dimensielid</w:t>
            </w:r>
            <w:proofErr w:type="spellEnd"/>
            <w:r w:rsidRPr="001D5BFB">
              <w:rPr>
                <w:sz w:val="16"/>
                <w:szCs w:val="16"/>
              </w:rPr>
              <w:t xml:space="preserve"> op een as aan</w:t>
            </w:r>
          </w:p>
        </w:tc>
      </w:tr>
      <w:tr w:rsidR="00830AF1" w14:paraId="47DFCA69" w14:textId="77777777" w:rsidTr="00ED1057">
        <w:tc>
          <w:tcPr>
            <w:tcW w:w="1980" w:type="dxa"/>
          </w:tcPr>
          <w:p w14:paraId="02F461C2" w14:textId="77777777" w:rsidR="00830AF1" w:rsidRDefault="00830AF1" w:rsidP="00ED1057">
            <w:pPr>
              <w:rPr>
                <w:rStyle w:val="Intensieveverwijzing"/>
                <w:b w:val="0"/>
                <w:bCs w:val="0"/>
                <w:smallCaps w:val="0"/>
                <w:color w:val="auto"/>
                <w:spacing w:val="0"/>
              </w:rPr>
            </w:pPr>
            <w:proofErr w:type="spellStart"/>
            <w:r w:rsidRPr="001D5BFB">
              <w:rPr>
                <w:sz w:val="16"/>
                <w:szCs w:val="16"/>
              </w:rPr>
              <w:t>guidance</w:t>
            </w:r>
            <w:proofErr w:type="spellEnd"/>
          </w:p>
        </w:tc>
        <w:tc>
          <w:tcPr>
            <w:tcW w:w="7560" w:type="dxa"/>
          </w:tcPr>
          <w:p w14:paraId="7456FAC8" w14:textId="77777777" w:rsidR="00830AF1" w:rsidRDefault="00830AF1" w:rsidP="00ED1057">
            <w:pPr>
              <w:rPr>
                <w:rStyle w:val="Intensieveverwijzing"/>
                <w:b w:val="0"/>
                <w:bCs w:val="0"/>
                <w:smallCaps w:val="0"/>
                <w:color w:val="auto"/>
                <w:spacing w:val="0"/>
              </w:rPr>
            </w:pPr>
            <w:r w:rsidRPr="001D5BFB">
              <w:rPr>
                <w:sz w:val="16"/>
                <w:szCs w:val="16"/>
              </w:rPr>
              <w:t>geeft een element aan dat het doorbladeren van taxonomie-inhoud ondersteunt</w:t>
            </w:r>
          </w:p>
        </w:tc>
      </w:tr>
      <w:tr w:rsidR="00830AF1" w14:paraId="42032D44" w14:textId="77777777" w:rsidTr="00ED1057">
        <w:tc>
          <w:tcPr>
            <w:tcW w:w="1980" w:type="dxa"/>
          </w:tcPr>
          <w:p w14:paraId="6F65035F" w14:textId="77777777" w:rsidR="00830AF1" w:rsidRDefault="00830AF1" w:rsidP="00ED1057">
            <w:pPr>
              <w:rPr>
                <w:rStyle w:val="Intensieveverwijzing"/>
                <w:b w:val="0"/>
                <w:bCs w:val="0"/>
                <w:smallCaps w:val="0"/>
                <w:color w:val="auto"/>
                <w:spacing w:val="0"/>
              </w:rPr>
            </w:pPr>
            <w:proofErr w:type="spellStart"/>
            <w:r w:rsidRPr="001D5BFB">
              <w:rPr>
                <w:sz w:val="16"/>
                <w:szCs w:val="16"/>
              </w:rPr>
              <w:t>role</w:t>
            </w:r>
            <w:proofErr w:type="spellEnd"/>
          </w:p>
        </w:tc>
        <w:tc>
          <w:tcPr>
            <w:tcW w:w="7560" w:type="dxa"/>
          </w:tcPr>
          <w:p w14:paraId="113F3C90" w14:textId="77777777" w:rsidR="00830AF1" w:rsidRDefault="00830AF1" w:rsidP="00ED1057">
            <w:pPr>
              <w:rPr>
                <w:rStyle w:val="Intensieveverwijzing"/>
                <w:b w:val="0"/>
                <w:bCs w:val="0"/>
                <w:smallCaps w:val="0"/>
                <w:color w:val="auto"/>
                <w:spacing w:val="0"/>
              </w:rPr>
            </w:pPr>
            <w:r w:rsidRPr="001D5BFB">
              <w:rPr>
                <w:sz w:val="16"/>
                <w:szCs w:val="16"/>
              </w:rPr>
              <w:t>geeft een element aan dat een rubriek van een taxonomie weergeeft, bijv. balans, winst-en-verliesrekening, elke individuele toelichting enz.</w:t>
            </w:r>
          </w:p>
        </w:tc>
      </w:tr>
      <w:tr w:rsidR="00830AF1" w14:paraId="308AF37D" w14:textId="77777777" w:rsidTr="00ED1057">
        <w:tc>
          <w:tcPr>
            <w:tcW w:w="1980" w:type="dxa"/>
          </w:tcPr>
          <w:p w14:paraId="0EEC5216" w14:textId="77777777" w:rsidR="00830AF1" w:rsidRDefault="00830AF1" w:rsidP="00ED1057">
            <w:pPr>
              <w:rPr>
                <w:rStyle w:val="Intensieveverwijzing"/>
                <w:b w:val="0"/>
                <w:bCs w:val="0"/>
                <w:smallCaps w:val="0"/>
                <w:color w:val="auto"/>
                <w:spacing w:val="0"/>
              </w:rPr>
            </w:pPr>
            <w:r w:rsidRPr="001D5BFB">
              <w:rPr>
                <w:sz w:val="16"/>
                <w:szCs w:val="16"/>
              </w:rPr>
              <w:t>abstract</w:t>
            </w:r>
          </w:p>
        </w:tc>
        <w:tc>
          <w:tcPr>
            <w:tcW w:w="7560" w:type="dxa"/>
          </w:tcPr>
          <w:p w14:paraId="1B15DB4E" w14:textId="77777777" w:rsidR="00830AF1" w:rsidRDefault="00830AF1" w:rsidP="00ED1057">
            <w:pPr>
              <w:rPr>
                <w:rStyle w:val="Intensieveverwijzing"/>
                <w:b w:val="0"/>
                <w:bCs w:val="0"/>
                <w:smallCaps w:val="0"/>
                <w:color w:val="auto"/>
                <w:spacing w:val="0"/>
              </w:rPr>
            </w:pPr>
            <w:r w:rsidRPr="001D5BFB">
              <w:rPr>
                <w:sz w:val="16"/>
                <w:szCs w:val="16"/>
              </w:rPr>
              <w:t>geeft een groeperingselement of een koptekst aan</w:t>
            </w:r>
          </w:p>
        </w:tc>
      </w:tr>
      <w:tr w:rsidR="00830AF1" w14:paraId="55B54B7D" w14:textId="77777777" w:rsidTr="00ED1057">
        <w:tc>
          <w:tcPr>
            <w:tcW w:w="1980" w:type="dxa"/>
          </w:tcPr>
          <w:p w14:paraId="5DABC612" w14:textId="77777777" w:rsidR="00830AF1" w:rsidRDefault="00830AF1" w:rsidP="00ED1057">
            <w:pPr>
              <w:rPr>
                <w:rStyle w:val="Intensieveverwijzing"/>
                <w:b w:val="0"/>
                <w:bCs w:val="0"/>
                <w:smallCaps w:val="0"/>
                <w:color w:val="auto"/>
                <w:spacing w:val="0"/>
              </w:rPr>
            </w:pPr>
            <w:r w:rsidRPr="001D5BFB">
              <w:rPr>
                <w:sz w:val="16"/>
                <w:szCs w:val="16"/>
              </w:rPr>
              <w:t xml:space="preserve">instant of </w:t>
            </w:r>
            <w:proofErr w:type="spellStart"/>
            <w:r w:rsidRPr="001D5BFB">
              <w:rPr>
                <w:sz w:val="16"/>
                <w:szCs w:val="16"/>
              </w:rPr>
              <w:t>duration</w:t>
            </w:r>
            <w:proofErr w:type="spellEnd"/>
          </w:p>
        </w:tc>
        <w:tc>
          <w:tcPr>
            <w:tcW w:w="7560" w:type="dxa"/>
          </w:tcPr>
          <w:p w14:paraId="21DA7B34" w14:textId="77777777" w:rsidR="00830AF1" w:rsidRDefault="00830AF1" w:rsidP="00ED1057">
            <w:pPr>
              <w:rPr>
                <w:rStyle w:val="Intensieveverwijzing"/>
                <w:b w:val="0"/>
                <w:bCs w:val="0"/>
                <w:smallCaps w:val="0"/>
                <w:color w:val="auto"/>
                <w:spacing w:val="0"/>
              </w:rPr>
            </w:pPr>
            <w:r w:rsidRPr="001D5BFB">
              <w:rPr>
                <w:sz w:val="16"/>
                <w:szCs w:val="16"/>
              </w:rPr>
              <w:t>geeft aan dat de monetaire waarde een volume (indien “instant”) of een stroom (indien “</w:t>
            </w:r>
            <w:proofErr w:type="spellStart"/>
            <w:r w:rsidRPr="001D5BFB">
              <w:rPr>
                <w:sz w:val="16"/>
                <w:szCs w:val="16"/>
              </w:rPr>
              <w:t>duration</w:t>
            </w:r>
            <w:proofErr w:type="spellEnd"/>
            <w:r w:rsidRPr="001D5BFB">
              <w:rPr>
                <w:sz w:val="16"/>
                <w:szCs w:val="16"/>
              </w:rPr>
              <w:t>”) weergeeft</w:t>
            </w:r>
          </w:p>
        </w:tc>
      </w:tr>
      <w:tr w:rsidR="00830AF1" w14:paraId="08787FF4" w14:textId="77777777" w:rsidTr="00ED1057">
        <w:tc>
          <w:tcPr>
            <w:tcW w:w="1980" w:type="dxa"/>
          </w:tcPr>
          <w:p w14:paraId="271DCCD5" w14:textId="77777777" w:rsidR="00830AF1" w:rsidRDefault="00830AF1" w:rsidP="00ED1057">
            <w:pPr>
              <w:rPr>
                <w:rStyle w:val="Intensieveverwijzing"/>
                <w:b w:val="0"/>
                <w:bCs w:val="0"/>
                <w:smallCaps w:val="0"/>
                <w:color w:val="auto"/>
                <w:spacing w:val="0"/>
              </w:rPr>
            </w:pPr>
            <w:r w:rsidRPr="001D5BFB">
              <w:rPr>
                <w:sz w:val="16"/>
                <w:szCs w:val="16"/>
              </w:rPr>
              <w:t xml:space="preserve">credit of </w:t>
            </w:r>
            <w:proofErr w:type="spellStart"/>
            <w:r w:rsidRPr="001D5BFB">
              <w:rPr>
                <w:sz w:val="16"/>
                <w:szCs w:val="16"/>
              </w:rPr>
              <w:t>debit</w:t>
            </w:r>
            <w:proofErr w:type="spellEnd"/>
          </w:p>
        </w:tc>
        <w:tc>
          <w:tcPr>
            <w:tcW w:w="7560" w:type="dxa"/>
          </w:tcPr>
          <w:p w14:paraId="3D47D9BA" w14:textId="77777777" w:rsidR="00830AF1" w:rsidRDefault="00830AF1" w:rsidP="00ED1057">
            <w:pPr>
              <w:rPr>
                <w:rStyle w:val="Intensieveverwijzing"/>
                <w:b w:val="0"/>
                <w:bCs w:val="0"/>
                <w:smallCaps w:val="0"/>
                <w:color w:val="auto"/>
                <w:spacing w:val="0"/>
              </w:rPr>
            </w:pPr>
            <w:r w:rsidRPr="001D5BFB">
              <w:rPr>
                <w:sz w:val="16"/>
                <w:szCs w:val="16"/>
              </w:rPr>
              <w:t>geeft het “natuurlijke” saldo van de informatieverschaffing aan</w:t>
            </w:r>
          </w:p>
        </w:tc>
      </w:tr>
      <w:tr w:rsidR="00830AF1" w14:paraId="7FCC9483" w14:textId="77777777" w:rsidTr="00ED1057">
        <w:tc>
          <w:tcPr>
            <w:tcW w:w="1980" w:type="dxa"/>
          </w:tcPr>
          <w:p w14:paraId="11D15CC8" w14:textId="77777777" w:rsidR="00830AF1" w:rsidRDefault="00830AF1" w:rsidP="00ED1057">
            <w:pPr>
              <w:rPr>
                <w:rStyle w:val="Intensieveverwijzing"/>
                <w:b w:val="0"/>
                <w:bCs w:val="0"/>
                <w:smallCaps w:val="0"/>
                <w:color w:val="auto"/>
                <w:spacing w:val="0"/>
              </w:rPr>
            </w:pPr>
            <w:proofErr w:type="spellStart"/>
            <w:r w:rsidRPr="001D5BFB">
              <w:rPr>
                <w:sz w:val="16"/>
                <w:szCs w:val="16"/>
              </w:rPr>
              <w:t>kvk</w:t>
            </w:r>
            <w:proofErr w:type="spellEnd"/>
          </w:p>
        </w:tc>
        <w:tc>
          <w:tcPr>
            <w:tcW w:w="7560" w:type="dxa"/>
          </w:tcPr>
          <w:p w14:paraId="27E10D6B" w14:textId="77777777" w:rsidR="00830AF1" w:rsidRDefault="00830AF1" w:rsidP="00ED1057">
            <w:pPr>
              <w:rPr>
                <w:rStyle w:val="Intensieveverwijzing"/>
                <w:b w:val="0"/>
                <w:bCs w:val="0"/>
                <w:smallCaps w:val="0"/>
                <w:color w:val="auto"/>
                <w:spacing w:val="0"/>
              </w:rPr>
            </w:pPr>
            <w:r w:rsidRPr="001D5BFB">
              <w:rPr>
                <w:sz w:val="16"/>
                <w:szCs w:val="16"/>
              </w:rPr>
              <w:t xml:space="preserve">prefix toegepast in de tabellen van bijlage IV voor elementen die zijn gedefinieerd in de </w:t>
            </w:r>
            <w:proofErr w:type="spellStart"/>
            <w:r w:rsidRPr="001D5BFB">
              <w:rPr>
                <w:sz w:val="16"/>
                <w:szCs w:val="16"/>
              </w:rPr>
              <w:t>namespace</w:t>
            </w:r>
            <w:proofErr w:type="spellEnd"/>
            <w:r w:rsidRPr="001D5BFB">
              <w:rPr>
                <w:sz w:val="16"/>
                <w:szCs w:val="16"/>
              </w:rPr>
              <w:t xml:space="preserve"> “https://www.nltaxonomie.nl/kvk/{datum}/kvk-cor”</w:t>
            </w:r>
          </w:p>
        </w:tc>
      </w:tr>
      <w:tr w:rsidR="00830AF1" w14:paraId="513C226E" w14:textId="77777777" w:rsidTr="00ED1057">
        <w:tc>
          <w:tcPr>
            <w:tcW w:w="1980" w:type="dxa"/>
          </w:tcPr>
          <w:p w14:paraId="666A7334" w14:textId="77777777" w:rsidR="00830AF1" w:rsidRDefault="00830AF1" w:rsidP="00ED1057">
            <w:pPr>
              <w:rPr>
                <w:rStyle w:val="Intensieveverwijzing"/>
                <w:b w:val="0"/>
                <w:bCs w:val="0"/>
                <w:smallCaps w:val="0"/>
                <w:color w:val="auto"/>
                <w:spacing w:val="0"/>
              </w:rPr>
            </w:pPr>
            <w:r w:rsidRPr="001D5BFB">
              <w:rPr>
                <w:sz w:val="16"/>
                <w:szCs w:val="16"/>
              </w:rPr>
              <w:t>bw2-titel9</w:t>
            </w:r>
          </w:p>
        </w:tc>
        <w:tc>
          <w:tcPr>
            <w:tcW w:w="7560" w:type="dxa"/>
          </w:tcPr>
          <w:p w14:paraId="1CD2776C" w14:textId="77777777" w:rsidR="00830AF1" w:rsidRDefault="00830AF1" w:rsidP="00ED1057">
            <w:pPr>
              <w:rPr>
                <w:rStyle w:val="Intensieveverwijzing"/>
                <w:b w:val="0"/>
                <w:bCs w:val="0"/>
                <w:smallCaps w:val="0"/>
                <w:color w:val="auto"/>
                <w:spacing w:val="0"/>
              </w:rPr>
            </w:pPr>
            <w:r w:rsidRPr="001D5BFB">
              <w:rPr>
                <w:sz w:val="16"/>
                <w:szCs w:val="16"/>
              </w:rPr>
              <w:t xml:space="preserve">prefix toegepast in de tabellen van bijlage IV voor elementen die zijn gedefinieerd in de </w:t>
            </w:r>
            <w:proofErr w:type="spellStart"/>
            <w:r w:rsidRPr="001D5BFB">
              <w:rPr>
                <w:sz w:val="16"/>
                <w:szCs w:val="16"/>
              </w:rPr>
              <w:t>namespace</w:t>
            </w:r>
            <w:proofErr w:type="spellEnd"/>
            <w:r w:rsidRPr="001D5BFB">
              <w:rPr>
                <w:sz w:val="16"/>
                <w:szCs w:val="16"/>
              </w:rPr>
              <w:t xml:space="preserve"> “https://www.nltaxonomie.nl/bw2-titel9/{datum}/bw2-titel9-cor”</w:t>
            </w:r>
          </w:p>
        </w:tc>
      </w:tr>
      <w:tr w:rsidR="00830AF1" w14:paraId="3859BCEE" w14:textId="77777777" w:rsidTr="00ED1057">
        <w:tc>
          <w:tcPr>
            <w:tcW w:w="1980" w:type="dxa"/>
          </w:tcPr>
          <w:p w14:paraId="0B01B8A5" w14:textId="77777777" w:rsidR="00830AF1" w:rsidRDefault="00830AF1" w:rsidP="00ED1057">
            <w:pPr>
              <w:rPr>
                <w:rStyle w:val="Intensieveverwijzing"/>
                <w:b w:val="0"/>
                <w:bCs w:val="0"/>
                <w:smallCaps w:val="0"/>
                <w:color w:val="auto"/>
                <w:spacing w:val="0"/>
              </w:rPr>
            </w:pPr>
            <w:proofErr w:type="spellStart"/>
            <w:r w:rsidRPr="001D5BFB">
              <w:rPr>
                <w:sz w:val="16"/>
                <w:szCs w:val="16"/>
              </w:rPr>
              <w:t>rj</w:t>
            </w:r>
            <w:proofErr w:type="spellEnd"/>
          </w:p>
        </w:tc>
        <w:tc>
          <w:tcPr>
            <w:tcW w:w="7560" w:type="dxa"/>
          </w:tcPr>
          <w:p w14:paraId="5C154DE2" w14:textId="77777777" w:rsidR="00830AF1" w:rsidRDefault="00830AF1" w:rsidP="00ED1057">
            <w:pPr>
              <w:rPr>
                <w:rStyle w:val="Intensieveverwijzing"/>
                <w:b w:val="0"/>
                <w:bCs w:val="0"/>
                <w:smallCaps w:val="0"/>
                <w:color w:val="auto"/>
                <w:spacing w:val="0"/>
              </w:rPr>
            </w:pPr>
            <w:r w:rsidRPr="001D5BFB">
              <w:rPr>
                <w:sz w:val="16"/>
                <w:szCs w:val="16"/>
              </w:rPr>
              <w:t xml:space="preserve">prefix toegepast in de tabellen van bijlage IV voor elementen die zijn gedefinieerd in de </w:t>
            </w:r>
            <w:proofErr w:type="spellStart"/>
            <w:r w:rsidRPr="001D5BFB">
              <w:rPr>
                <w:sz w:val="16"/>
                <w:szCs w:val="16"/>
              </w:rPr>
              <w:t>namespace</w:t>
            </w:r>
            <w:proofErr w:type="spellEnd"/>
            <w:r w:rsidRPr="001D5BFB">
              <w:rPr>
                <w:sz w:val="16"/>
                <w:szCs w:val="16"/>
              </w:rPr>
              <w:t xml:space="preserve"> “https://www.nltaxonomie.nl/rj/{datum}/rj-cor”</w:t>
            </w:r>
          </w:p>
        </w:tc>
      </w:tr>
    </w:tbl>
    <w:p w14:paraId="65B1CA87" w14:textId="77777777" w:rsidR="00830AF1" w:rsidRDefault="00830AF1" w:rsidP="00830AF1">
      <w:pPr>
        <w:rPr>
          <w:i/>
          <w:iCs/>
          <w:sz w:val="16"/>
          <w:szCs w:val="16"/>
        </w:rPr>
      </w:pPr>
      <w:r w:rsidRPr="006D00C7">
        <w:rPr>
          <w:i/>
          <w:iCs/>
          <w:sz w:val="16"/>
          <w:szCs w:val="16"/>
        </w:rPr>
        <w:t xml:space="preserve">Tabel 1 </w:t>
      </w:r>
      <w:r>
        <w:rPr>
          <w:i/>
          <w:iCs/>
          <w:sz w:val="16"/>
          <w:szCs w:val="16"/>
        </w:rPr>
        <w:t>–</w:t>
      </w:r>
      <w:r w:rsidRPr="006D00C7">
        <w:rPr>
          <w:i/>
          <w:iCs/>
          <w:sz w:val="16"/>
          <w:szCs w:val="16"/>
        </w:rPr>
        <w:t xml:space="preserve"> Legenda</w:t>
      </w:r>
    </w:p>
    <w:p w14:paraId="70B3959A" w14:textId="77777777" w:rsidR="00830AF1" w:rsidRDefault="00830AF1" w:rsidP="00830AF1">
      <w:pPr>
        <w:rPr>
          <w:i/>
          <w:iCs/>
          <w:sz w:val="16"/>
          <w:szCs w:val="16"/>
        </w:rPr>
      </w:pPr>
      <w:r>
        <w:rPr>
          <w:i/>
          <w:iCs/>
          <w:sz w:val="16"/>
          <w:szCs w:val="16"/>
        </w:rPr>
        <w:br w:type="page"/>
      </w:r>
    </w:p>
    <w:p w14:paraId="347F18C0" w14:textId="77777777" w:rsidR="00830AF1" w:rsidRPr="006D00C7" w:rsidRDefault="00830AF1" w:rsidP="00830AF1">
      <w:pPr>
        <w:rPr>
          <w:b/>
          <w:bCs/>
          <w:szCs w:val="18"/>
        </w:rPr>
      </w:pPr>
      <w:r w:rsidRPr="006D00C7">
        <w:rPr>
          <w:b/>
          <w:bCs/>
          <w:szCs w:val="18"/>
        </w:rPr>
        <w:lastRenderedPageBreak/>
        <w:t>BIJLAGE II - Verplichte markeringen</w:t>
      </w:r>
    </w:p>
    <w:p w14:paraId="0AE5557F" w14:textId="77777777" w:rsidR="00830AF1" w:rsidRDefault="00830AF1" w:rsidP="00830AF1">
      <w:pPr>
        <w:rPr>
          <w:sz w:val="16"/>
          <w:szCs w:val="16"/>
        </w:rPr>
      </w:pPr>
    </w:p>
    <w:p w14:paraId="1B0D9127" w14:textId="77777777" w:rsidR="00830AF1" w:rsidRPr="009C6589" w:rsidRDefault="00830AF1" w:rsidP="00830AF1">
      <w:pPr>
        <w:rPr>
          <w:rFonts w:eastAsia="Calibri"/>
          <w:szCs w:val="18"/>
        </w:rPr>
      </w:pPr>
      <w:r w:rsidRPr="009C6589">
        <w:rPr>
          <w:rFonts w:eastAsia="Calibri"/>
          <w:szCs w:val="18"/>
        </w:rPr>
        <w:t>Bevoegde gezagen moeten alle bedragen markeren die zijn opgenomen in:</w:t>
      </w:r>
    </w:p>
    <w:p w14:paraId="7286387E" w14:textId="77777777" w:rsidR="00830AF1" w:rsidRPr="009C6589" w:rsidRDefault="00830AF1" w:rsidP="00830AF1">
      <w:pPr>
        <w:numPr>
          <w:ilvl w:val="0"/>
          <w:numId w:val="9"/>
        </w:numPr>
        <w:contextualSpacing/>
        <w:rPr>
          <w:rFonts w:eastAsia="Calibri"/>
          <w:szCs w:val="18"/>
        </w:rPr>
      </w:pPr>
      <w:r w:rsidRPr="009C6589">
        <w:rPr>
          <w:rFonts w:eastAsia="Calibri"/>
          <w:szCs w:val="18"/>
        </w:rPr>
        <w:t>(Geconsolideerde) Balans</w:t>
      </w:r>
    </w:p>
    <w:p w14:paraId="223223E0" w14:textId="77777777" w:rsidR="00830AF1" w:rsidRPr="009C6589" w:rsidRDefault="00830AF1" w:rsidP="00830AF1">
      <w:pPr>
        <w:numPr>
          <w:ilvl w:val="0"/>
          <w:numId w:val="9"/>
        </w:numPr>
        <w:contextualSpacing/>
        <w:rPr>
          <w:rFonts w:eastAsia="Calibri"/>
          <w:szCs w:val="18"/>
        </w:rPr>
      </w:pPr>
      <w:r w:rsidRPr="009C6589">
        <w:rPr>
          <w:rFonts w:eastAsia="Calibri"/>
          <w:szCs w:val="18"/>
        </w:rPr>
        <w:t>(Geconsolideerde) Staat van baten en lasten</w:t>
      </w:r>
    </w:p>
    <w:p w14:paraId="789703A4" w14:textId="77777777" w:rsidR="00830AF1" w:rsidRPr="009C6589" w:rsidRDefault="00830AF1" w:rsidP="00830AF1">
      <w:pPr>
        <w:numPr>
          <w:ilvl w:val="0"/>
          <w:numId w:val="9"/>
        </w:numPr>
        <w:contextualSpacing/>
        <w:rPr>
          <w:rFonts w:eastAsia="Calibri"/>
          <w:szCs w:val="18"/>
        </w:rPr>
      </w:pPr>
      <w:r w:rsidRPr="009C6589">
        <w:rPr>
          <w:rFonts w:eastAsia="Calibri"/>
          <w:szCs w:val="18"/>
        </w:rPr>
        <w:t>(Geconsolideerde) Kasstroomoverzicht</w:t>
      </w:r>
    </w:p>
    <w:p w14:paraId="54739E6B" w14:textId="77777777" w:rsidR="00830AF1" w:rsidRPr="009C6589" w:rsidRDefault="00830AF1" w:rsidP="00830AF1">
      <w:pPr>
        <w:numPr>
          <w:ilvl w:val="0"/>
          <w:numId w:val="9"/>
        </w:numPr>
        <w:contextualSpacing/>
        <w:rPr>
          <w:rFonts w:eastAsia="Calibri"/>
          <w:szCs w:val="18"/>
        </w:rPr>
      </w:pPr>
      <w:r w:rsidRPr="009C6589">
        <w:rPr>
          <w:rFonts w:eastAsia="Calibri"/>
          <w:szCs w:val="18"/>
        </w:rPr>
        <w:t>Verloopoverzichten (indien van toepassing)</w:t>
      </w:r>
    </w:p>
    <w:p w14:paraId="729141D0" w14:textId="77777777" w:rsidR="00830AF1" w:rsidRPr="009C6589" w:rsidRDefault="00830AF1" w:rsidP="00830AF1">
      <w:pPr>
        <w:numPr>
          <w:ilvl w:val="0"/>
          <w:numId w:val="9"/>
        </w:numPr>
        <w:contextualSpacing/>
        <w:rPr>
          <w:rFonts w:eastAsia="Calibri"/>
          <w:szCs w:val="18"/>
        </w:rPr>
      </w:pPr>
      <w:r w:rsidRPr="009C6589">
        <w:rPr>
          <w:rFonts w:eastAsia="Calibri"/>
          <w:szCs w:val="18"/>
        </w:rPr>
        <w:t>Uitsplitsing</w:t>
      </w:r>
    </w:p>
    <w:p w14:paraId="4996CBB0" w14:textId="77777777" w:rsidR="00830AF1" w:rsidRPr="009C6589" w:rsidRDefault="00830AF1" w:rsidP="00830AF1">
      <w:pPr>
        <w:numPr>
          <w:ilvl w:val="0"/>
          <w:numId w:val="9"/>
        </w:numPr>
        <w:contextualSpacing/>
        <w:rPr>
          <w:rFonts w:eastAsia="Calibri"/>
          <w:szCs w:val="18"/>
        </w:rPr>
      </w:pPr>
      <w:r w:rsidRPr="009C6589">
        <w:rPr>
          <w:rFonts w:eastAsia="Calibri"/>
          <w:szCs w:val="18"/>
        </w:rPr>
        <w:t>Toelichtingen</w:t>
      </w:r>
    </w:p>
    <w:p w14:paraId="3910F3FB" w14:textId="77777777" w:rsidR="00830AF1" w:rsidRPr="009C6589" w:rsidRDefault="00830AF1" w:rsidP="00830AF1">
      <w:pPr>
        <w:rPr>
          <w:rFonts w:eastAsia="Calibri"/>
          <w:szCs w:val="18"/>
        </w:rPr>
      </w:pPr>
    </w:p>
    <w:p w14:paraId="5A6CC43E" w14:textId="77777777" w:rsidR="00830AF1" w:rsidRPr="009C6589" w:rsidRDefault="00830AF1" w:rsidP="00830AF1">
      <w:pPr>
        <w:ind w:left="360"/>
        <w:rPr>
          <w:rStyle w:val="Intensieveverwijzing"/>
          <w:b w:val="0"/>
          <w:bCs w:val="0"/>
          <w:smallCaps w:val="0"/>
          <w:color w:val="auto"/>
          <w:spacing w:val="0"/>
        </w:rPr>
      </w:pPr>
      <w:r w:rsidRPr="00536ECB">
        <w:rPr>
          <w:rStyle w:val="Intensieveverwijzing"/>
          <w:b w:val="0"/>
          <w:bCs w:val="0"/>
          <w:smallCaps w:val="0"/>
          <w:color w:val="auto"/>
          <w:spacing w:val="0"/>
        </w:rPr>
        <w:t xml:space="preserve">Alle streepjes en lege cellen die </w:t>
      </w:r>
      <w:proofErr w:type="spellStart"/>
      <w:r w:rsidRPr="00536ECB">
        <w:rPr>
          <w:rStyle w:val="Intensieveverwijzing"/>
          <w:b w:val="0"/>
          <w:bCs w:val="0"/>
          <w:smallCaps w:val="0"/>
          <w:color w:val="auto"/>
          <w:spacing w:val="0"/>
        </w:rPr>
        <w:t>nulwaarden</w:t>
      </w:r>
      <w:proofErr w:type="spellEnd"/>
      <w:r w:rsidRPr="00536ECB">
        <w:rPr>
          <w:rStyle w:val="Intensieveverwijzing"/>
          <w:b w:val="0"/>
          <w:bCs w:val="0"/>
          <w:smallCaps w:val="0"/>
          <w:color w:val="auto"/>
          <w:spacing w:val="0"/>
        </w:rPr>
        <w:t xml:space="preserve"> vertegenwoordigen in deze overzichten en/of toelichtingen moeten ook worden gemarkeerd.</w:t>
      </w:r>
    </w:p>
    <w:p w14:paraId="19B1531F" w14:textId="77777777" w:rsidR="00830AF1" w:rsidRPr="009C6589" w:rsidRDefault="00830AF1" w:rsidP="00830AF1">
      <w:pPr>
        <w:rPr>
          <w:rFonts w:eastAsia="Calibri"/>
          <w:szCs w:val="18"/>
        </w:rPr>
      </w:pPr>
    </w:p>
    <w:p w14:paraId="42CE8283" w14:textId="77777777" w:rsidR="00830AF1" w:rsidRPr="009C6589" w:rsidRDefault="00830AF1" w:rsidP="00830AF1">
      <w:pPr>
        <w:rPr>
          <w:rFonts w:eastAsia="Calibri"/>
          <w:szCs w:val="18"/>
        </w:rPr>
      </w:pPr>
      <w:r w:rsidRPr="009C6589">
        <w:rPr>
          <w:rFonts w:eastAsia="Calibri"/>
          <w:szCs w:val="18"/>
        </w:rPr>
        <w:t>Bevoegde gezagen moeten alle verplichte gegevens (cijfers en tekst) markeren die zijn opgenomen met betrekking tot:</w:t>
      </w:r>
    </w:p>
    <w:p w14:paraId="0771A28D" w14:textId="77777777" w:rsidR="00830AF1" w:rsidRPr="009C6589" w:rsidRDefault="00830AF1" w:rsidP="00830AF1">
      <w:pPr>
        <w:numPr>
          <w:ilvl w:val="0"/>
          <w:numId w:val="10"/>
        </w:numPr>
        <w:contextualSpacing/>
        <w:rPr>
          <w:rFonts w:eastAsia="Calibri"/>
          <w:szCs w:val="18"/>
        </w:rPr>
      </w:pPr>
      <w:r w:rsidRPr="009C6589">
        <w:rPr>
          <w:rFonts w:eastAsia="Calibri"/>
          <w:szCs w:val="18"/>
        </w:rPr>
        <w:t>Toelichtingen</w:t>
      </w:r>
    </w:p>
    <w:p w14:paraId="2D75AF39" w14:textId="77777777" w:rsidR="00830AF1" w:rsidRPr="009C6589" w:rsidRDefault="00830AF1" w:rsidP="00830AF1">
      <w:pPr>
        <w:numPr>
          <w:ilvl w:val="0"/>
          <w:numId w:val="10"/>
        </w:numPr>
        <w:contextualSpacing/>
        <w:rPr>
          <w:rFonts w:eastAsia="Calibri"/>
          <w:szCs w:val="18"/>
        </w:rPr>
      </w:pPr>
      <w:r w:rsidRPr="009C6589">
        <w:rPr>
          <w:rFonts w:eastAsia="Calibri"/>
          <w:szCs w:val="18"/>
        </w:rPr>
        <w:t>Grondslagen</w:t>
      </w:r>
    </w:p>
    <w:p w14:paraId="16CFF9CC" w14:textId="77777777" w:rsidR="00830AF1" w:rsidRPr="009C6589" w:rsidRDefault="00830AF1" w:rsidP="00830AF1">
      <w:pPr>
        <w:numPr>
          <w:ilvl w:val="0"/>
          <w:numId w:val="9"/>
        </w:numPr>
        <w:contextualSpacing/>
        <w:rPr>
          <w:rFonts w:eastAsia="Calibri"/>
          <w:szCs w:val="18"/>
        </w:rPr>
      </w:pPr>
      <w:r w:rsidRPr="009C6589">
        <w:rPr>
          <w:rFonts w:eastAsia="Calibri"/>
          <w:szCs w:val="18"/>
        </w:rPr>
        <w:t>Verbonden partijen</w:t>
      </w:r>
    </w:p>
    <w:p w14:paraId="43AEC3A7" w14:textId="77777777" w:rsidR="00830AF1" w:rsidRPr="009C6589" w:rsidRDefault="00830AF1" w:rsidP="00830AF1">
      <w:pPr>
        <w:numPr>
          <w:ilvl w:val="0"/>
          <w:numId w:val="9"/>
        </w:numPr>
        <w:contextualSpacing/>
        <w:rPr>
          <w:rFonts w:eastAsia="Calibri"/>
          <w:szCs w:val="18"/>
        </w:rPr>
      </w:pPr>
      <w:r w:rsidRPr="009C6589">
        <w:rPr>
          <w:rFonts w:eastAsia="Calibri"/>
          <w:szCs w:val="18"/>
        </w:rPr>
        <w:t>Model G: Verantwoording subsidies</w:t>
      </w:r>
    </w:p>
    <w:p w14:paraId="2294AE85" w14:textId="77777777" w:rsidR="00830AF1" w:rsidRPr="009C6589" w:rsidRDefault="00830AF1" w:rsidP="00830AF1">
      <w:pPr>
        <w:numPr>
          <w:ilvl w:val="0"/>
          <w:numId w:val="9"/>
        </w:numPr>
        <w:contextualSpacing/>
        <w:rPr>
          <w:rFonts w:eastAsia="Calibri"/>
          <w:szCs w:val="18"/>
        </w:rPr>
      </w:pPr>
      <w:r w:rsidRPr="009C6589">
        <w:rPr>
          <w:rFonts w:eastAsia="Calibri"/>
          <w:szCs w:val="18"/>
        </w:rPr>
        <w:t>Continuïteitsparagraaf</w:t>
      </w:r>
    </w:p>
    <w:p w14:paraId="3CF7D76B" w14:textId="77777777" w:rsidR="00830AF1" w:rsidRPr="009C6589" w:rsidRDefault="00830AF1" w:rsidP="00830AF1">
      <w:pPr>
        <w:numPr>
          <w:ilvl w:val="0"/>
          <w:numId w:val="9"/>
        </w:numPr>
        <w:contextualSpacing/>
        <w:rPr>
          <w:rFonts w:eastAsia="Calibri"/>
          <w:szCs w:val="18"/>
        </w:rPr>
      </w:pPr>
      <w:r w:rsidRPr="009C6589">
        <w:rPr>
          <w:rFonts w:eastAsia="Calibri"/>
          <w:szCs w:val="18"/>
        </w:rPr>
        <w:t>Rapportage van het toezichthoudend orgaan</w:t>
      </w:r>
    </w:p>
    <w:p w14:paraId="0B0FF911" w14:textId="77777777" w:rsidR="00830AF1" w:rsidRPr="009C6589" w:rsidRDefault="00830AF1" w:rsidP="00830AF1">
      <w:pPr>
        <w:numPr>
          <w:ilvl w:val="0"/>
          <w:numId w:val="9"/>
        </w:numPr>
        <w:contextualSpacing/>
        <w:rPr>
          <w:rFonts w:eastAsia="Calibri"/>
          <w:szCs w:val="18"/>
        </w:rPr>
      </w:pPr>
      <w:r w:rsidRPr="009C6589">
        <w:rPr>
          <w:rFonts w:eastAsia="Calibri"/>
          <w:szCs w:val="18"/>
        </w:rPr>
        <w:t>WNT-gegevens</w:t>
      </w:r>
    </w:p>
    <w:p w14:paraId="7ED2C8CE" w14:textId="77777777" w:rsidR="00830AF1" w:rsidRPr="009C6589" w:rsidRDefault="00830AF1" w:rsidP="00830AF1">
      <w:pPr>
        <w:numPr>
          <w:ilvl w:val="0"/>
          <w:numId w:val="9"/>
        </w:numPr>
        <w:contextualSpacing/>
        <w:rPr>
          <w:rFonts w:eastAsia="Calibri"/>
          <w:szCs w:val="18"/>
        </w:rPr>
      </w:pPr>
      <w:r w:rsidRPr="009C6589">
        <w:rPr>
          <w:rFonts w:eastAsia="Calibri"/>
          <w:szCs w:val="18"/>
        </w:rPr>
        <w:t>Signaleringswaarde bovenmatig publiek eigen vermogen</w:t>
      </w:r>
    </w:p>
    <w:p w14:paraId="776E798C" w14:textId="77777777" w:rsidR="00830AF1" w:rsidRPr="009C6589" w:rsidRDefault="00830AF1" w:rsidP="00830AF1">
      <w:pPr>
        <w:numPr>
          <w:ilvl w:val="0"/>
          <w:numId w:val="9"/>
        </w:numPr>
        <w:contextualSpacing/>
        <w:rPr>
          <w:rFonts w:eastAsia="Calibri"/>
          <w:szCs w:val="18"/>
        </w:rPr>
      </w:pPr>
      <w:r w:rsidRPr="009C6589">
        <w:rPr>
          <w:rFonts w:eastAsia="Calibri"/>
          <w:szCs w:val="18"/>
        </w:rPr>
        <w:t>Financiële ondersteuning verleend uit het mbo-fonds</w:t>
      </w:r>
    </w:p>
    <w:p w14:paraId="6439F3A8" w14:textId="77777777" w:rsidR="00830AF1" w:rsidRPr="009C6589" w:rsidRDefault="00830AF1" w:rsidP="00830AF1">
      <w:pPr>
        <w:numPr>
          <w:ilvl w:val="0"/>
          <w:numId w:val="9"/>
        </w:numPr>
        <w:contextualSpacing/>
        <w:rPr>
          <w:rFonts w:eastAsia="Calibri"/>
          <w:szCs w:val="18"/>
        </w:rPr>
      </w:pPr>
      <w:r w:rsidRPr="009C6589">
        <w:rPr>
          <w:rFonts w:eastAsia="Calibri"/>
          <w:szCs w:val="18"/>
        </w:rPr>
        <w:t>Financiële ondersteuning verleend uit het studentenondersteuningsfonds</w:t>
      </w:r>
    </w:p>
    <w:p w14:paraId="1E45615B" w14:textId="77777777" w:rsidR="00830AF1" w:rsidRPr="009C6589" w:rsidRDefault="00830AF1" w:rsidP="00830AF1">
      <w:pPr>
        <w:numPr>
          <w:ilvl w:val="0"/>
          <w:numId w:val="9"/>
        </w:numPr>
        <w:contextualSpacing/>
        <w:rPr>
          <w:rFonts w:eastAsia="Calibri"/>
          <w:szCs w:val="18"/>
        </w:rPr>
      </w:pPr>
      <w:r w:rsidRPr="009C6589">
        <w:rPr>
          <w:rFonts w:eastAsia="Calibri"/>
          <w:szCs w:val="18"/>
        </w:rPr>
        <w:t>Vergoedingen aan en declaraties van bestuurders</w:t>
      </w:r>
    </w:p>
    <w:p w14:paraId="66B4940F" w14:textId="77777777" w:rsidR="00830AF1" w:rsidRPr="009C6589" w:rsidRDefault="00830AF1" w:rsidP="00830AF1">
      <w:pPr>
        <w:numPr>
          <w:ilvl w:val="0"/>
          <w:numId w:val="9"/>
        </w:numPr>
        <w:contextualSpacing/>
        <w:rPr>
          <w:rFonts w:eastAsia="Calibri"/>
          <w:szCs w:val="18"/>
        </w:rPr>
      </w:pPr>
      <w:r w:rsidRPr="009C6589">
        <w:rPr>
          <w:rFonts w:eastAsia="Calibri"/>
          <w:szCs w:val="18"/>
        </w:rPr>
        <w:t>Financiën van aan UMC gelieerde medische faculteit</w:t>
      </w:r>
    </w:p>
    <w:p w14:paraId="38A0DF89" w14:textId="77777777" w:rsidR="00830AF1" w:rsidRPr="009C6589" w:rsidRDefault="00830AF1" w:rsidP="00830AF1">
      <w:pPr>
        <w:numPr>
          <w:ilvl w:val="0"/>
          <w:numId w:val="9"/>
        </w:numPr>
        <w:contextualSpacing/>
        <w:rPr>
          <w:rFonts w:eastAsia="Calibri"/>
          <w:szCs w:val="18"/>
        </w:rPr>
      </w:pPr>
      <w:r w:rsidRPr="009C6589">
        <w:rPr>
          <w:rFonts w:eastAsia="Calibri"/>
          <w:szCs w:val="18"/>
        </w:rPr>
        <w:t>Overige gegevens (voor zover van toepassing)</w:t>
      </w:r>
    </w:p>
    <w:p w14:paraId="0EAC6DAE" w14:textId="77777777" w:rsidR="00830AF1" w:rsidRPr="009C6589" w:rsidRDefault="00830AF1" w:rsidP="00830AF1">
      <w:pPr>
        <w:pStyle w:val="Lijstalinea"/>
        <w:numPr>
          <w:ilvl w:val="0"/>
          <w:numId w:val="9"/>
        </w:numPr>
        <w:rPr>
          <w:rFonts w:eastAsia="Calibri"/>
          <w:szCs w:val="18"/>
        </w:rPr>
      </w:pPr>
      <w:r w:rsidRPr="009C6589">
        <w:rPr>
          <w:rFonts w:eastAsia="Calibri"/>
          <w:szCs w:val="18"/>
        </w:rPr>
        <w:t>VOG</w:t>
      </w:r>
    </w:p>
    <w:p w14:paraId="07F856B3" w14:textId="77777777" w:rsidR="00830AF1" w:rsidRPr="00536ECB" w:rsidRDefault="00830AF1" w:rsidP="00830AF1">
      <w:pPr>
        <w:rPr>
          <w:szCs w:val="18"/>
        </w:rPr>
      </w:pPr>
      <w:r w:rsidRPr="00536ECB">
        <w:rPr>
          <w:szCs w:val="18"/>
        </w:rPr>
        <w:br w:type="page"/>
      </w:r>
    </w:p>
    <w:p w14:paraId="5D22C421" w14:textId="77777777" w:rsidR="00830AF1" w:rsidRPr="00964B86" w:rsidRDefault="00830AF1" w:rsidP="00830AF1">
      <w:pPr>
        <w:rPr>
          <w:rStyle w:val="Intensieveverwijzing"/>
          <w:smallCaps w:val="0"/>
          <w:color w:val="auto"/>
          <w:spacing w:val="0"/>
        </w:rPr>
      </w:pPr>
      <w:r w:rsidRPr="00964B86">
        <w:rPr>
          <w:rStyle w:val="Intensieveverwijzing"/>
          <w:smallCaps w:val="0"/>
          <w:color w:val="auto"/>
          <w:spacing w:val="0"/>
        </w:rPr>
        <w:lastRenderedPageBreak/>
        <w:t>BIJLAGE III - Geldende XBRL specificaties</w:t>
      </w:r>
    </w:p>
    <w:p w14:paraId="19CAFB2F" w14:textId="77777777" w:rsidR="00830AF1" w:rsidRDefault="00830AF1" w:rsidP="00830AF1">
      <w:pPr>
        <w:rPr>
          <w:rStyle w:val="Intensieveverwijzing"/>
          <w:b w:val="0"/>
          <w:bCs w:val="0"/>
          <w:smallCaps w:val="0"/>
          <w:color w:val="auto"/>
          <w:spacing w:val="0"/>
        </w:rPr>
      </w:pPr>
    </w:p>
    <w:p w14:paraId="1B1301B5" w14:textId="77777777" w:rsidR="00830AF1" w:rsidRPr="00964B86" w:rsidRDefault="00830AF1" w:rsidP="00830AF1">
      <w:pPr>
        <w:pStyle w:val="Lijstalinea"/>
        <w:numPr>
          <w:ilvl w:val="0"/>
          <w:numId w:val="20"/>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ervoor zorgen dat de Inline XBRL Document Set geldig is met betrekking tot de toepasselijke XBRL-specificaties waarnaar hierin wordt verwezen.</w:t>
      </w:r>
    </w:p>
    <w:p w14:paraId="4335491B" w14:textId="77777777" w:rsidR="00830AF1" w:rsidRPr="00964B86" w:rsidRDefault="00830AF1" w:rsidP="00830AF1">
      <w:pPr>
        <w:rPr>
          <w:rStyle w:val="Intensieveverwijzing"/>
          <w:b w:val="0"/>
          <w:bCs w:val="0"/>
          <w:smallCaps w:val="0"/>
          <w:color w:val="auto"/>
          <w:spacing w:val="0"/>
        </w:rPr>
      </w:pPr>
    </w:p>
    <w:p w14:paraId="6E426E2B" w14:textId="77777777" w:rsidR="00830AF1" w:rsidRPr="00964B86" w:rsidRDefault="00830AF1" w:rsidP="00830AF1">
      <w:pPr>
        <w:pStyle w:val="Lijstalinea"/>
        <w:numPr>
          <w:ilvl w:val="0"/>
          <w:numId w:val="20"/>
        </w:numPr>
        <w:rPr>
          <w:rStyle w:val="Intensieveverwijzing"/>
          <w:b w:val="0"/>
          <w:bCs w:val="0"/>
          <w:smallCaps w:val="0"/>
          <w:color w:val="auto"/>
          <w:spacing w:val="0"/>
        </w:rPr>
      </w:pPr>
      <w:r>
        <w:rPr>
          <w:rStyle w:val="Intensieveverwijzing"/>
          <w:b w:val="0"/>
          <w:bCs w:val="0"/>
          <w:smallCaps w:val="0"/>
          <w:color w:val="auto"/>
          <w:spacing w:val="0"/>
        </w:rPr>
        <w:t>Bevoegde gezag</w:t>
      </w:r>
      <w:r w:rsidRPr="00964B86">
        <w:rPr>
          <w:rStyle w:val="Intensieveverwijzing"/>
          <w:b w:val="0"/>
          <w:bCs w:val="0"/>
          <w:smallCaps w:val="0"/>
          <w:color w:val="auto"/>
          <w:spacing w:val="0"/>
        </w:rPr>
        <w:t xml:space="preserve">en moeten ervoor zorgen dat de Inline XBRL Document Set geldig is betrekking tot de KVK taxonomie en onderliggende basistaxonomieën, zoals gespecificeerd in bijlage VI. Wanneer de KVK de relevante taxonomieën niet publiceert en in plaats daarvan vertrouwt op de basistaxonomieën die door vertrouwde derde partijen zijn gepubliceerd, zorgt </w:t>
      </w:r>
      <w:r>
        <w:rPr>
          <w:rStyle w:val="Intensieveverwijzing"/>
          <w:b w:val="0"/>
          <w:bCs w:val="0"/>
          <w:smallCaps w:val="0"/>
          <w:color w:val="auto"/>
          <w:spacing w:val="0"/>
        </w:rPr>
        <w:t xml:space="preserve">het bevoegd gezag </w:t>
      </w:r>
      <w:r w:rsidRPr="00964B86">
        <w:rPr>
          <w:rStyle w:val="Intensieveverwijzing"/>
          <w:b w:val="0"/>
          <w:bCs w:val="0"/>
          <w:smallCaps w:val="0"/>
          <w:color w:val="auto"/>
          <w:spacing w:val="0"/>
        </w:rPr>
        <w:t>ervoor dat de Inline XBRL Document Set geldig is met deze taxonomieën.</w:t>
      </w:r>
    </w:p>
    <w:p w14:paraId="05894DE7" w14:textId="77777777" w:rsidR="00830AF1" w:rsidRPr="00964B86" w:rsidRDefault="00830AF1" w:rsidP="00830AF1">
      <w:pPr>
        <w:rPr>
          <w:rStyle w:val="Intensieveverwijzing"/>
          <w:b w:val="0"/>
          <w:bCs w:val="0"/>
          <w:smallCaps w:val="0"/>
          <w:color w:val="auto"/>
          <w:spacing w:val="0"/>
        </w:rPr>
      </w:pPr>
    </w:p>
    <w:p w14:paraId="7F7E4824" w14:textId="77777777" w:rsidR="00830AF1" w:rsidRPr="00964B86" w:rsidRDefault="00830AF1" w:rsidP="00830AF1">
      <w:pPr>
        <w:pStyle w:val="Lijstalinea"/>
        <w:numPr>
          <w:ilvl w:val="0"/>
          <w:numId w:val="20"/>
        </w:numPr>
        <w:rPr>
          <w:rStyle w:val="Intensieveverwijzing"/>
          <w:b w:val="0"/>
          <w:bCs w:val="0"/>
          <w:smallCaps w:val="0"/>
          <w:color w:val="auto"/>
          <w:spacing w:val="0"/>
        </w:rPr>
      </w:pPr>
      <w:r w:rsidRPr="00964B86">
        <w:rPr>
          <w:rStyle w:val="Intensieveverwijzing"/>
          <w:b w:val="0"/>
          <w:bCs w:val="0"/>
          <w:smallCaps w:val="0"/>
          <w:color w:val="auto"/>
          <w:spacing w:val="0"/>
        </w:rPr>
        <w:t xml:space="preserve">Wanneer </w:t>
      </w:r>
      <w:r>
        <w:rPr>
          <w:rStyle w:val="Intensieveverwijzing"/>
          <w:b w:val="0"/>
          <w:bCs w:val="0"/>
          <w:smallCaps w:val="0"/>
          <w:color w:val="auto"/>
          <w:spacing w:val="0"/>
        </w:rPr>
        <w:t xml:space="preserve">bevoegde gezagen </w:t>
      </w:r>
      <w:r w:rsidRPr="00964B86">
        <w:rPr>
          <w:rStyle w:val="Intensieveverwijzing"/>
          <w:b w:val="0"/>
          <w:bCs w:val="0"/>
          <w:smallCaps w:val="0"/>
          <w:color w:val="auto"/>
          <w:spacing w:val="0"/>
        </w:rPr>
        <w:t>een (entiteit-specifieke) extensietaxonomie ontwikkelen ten opzichte van de in bijlage VI gespecificeerde basistaxonomieën, moeten zij ervoor zorgen dat de Inline XBRL Document Set geldig is met betrekking tot deze (entiteit-specifieke) extensietaxonomie.</w:t>
      </w:r>
    </w:p>
    <w:p w14:paraId="2AA29A3F" w14:textId="77777777" w:rsidR="00830AF1" w:rsidRPr="00964B86" w:rsidRDefault="00830AF1" w:rsidP="00830AF1">
      <w:pPr>
        <w:rPr>
          <w:rStyle w:val="Intensieveverwijzing"/>
          <w:b w:val="0"/>
          <w:bCs w:val="0"/>
          <w:smallCaps w:val="0"/>
          <w:color w:val="auto"/>
          <w:spacing w:val="0"/>
        </w:rPr>
      </w:pPr>
    </w:p>
    <w:p w14:paraId="3B041E75" w14:textId="77777777" w:rsidR="00830AF1" w:rsidRPr="00964B86" w:rsidRDefault="00830AF1" w:rsidP="00830AF1">
      <w:pPr>
        <w:pStyle w:val="Lijstalinea"/>
        <w:numPr>
          <w:ilvl w:val="0"/>
          <w:numId w:val="20"/>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ervoor zorgen dat hun (entiteit-specifieke) extensietaxonomie ten opzichte van de in de bijlage VI gespecificeerde basistaxonomieën geldig is met betrekking tot de toepasselijke XBRL-specificaties waarnaar daarin wordt verwezen.</w:t>
      </w:r>
    </w:p>
    <w:p w14:paraId="2811317E" w14:textId="77777777" w:rsidR="00830AF1" w:rsidRPr="00964B86" w:rsidRDefault="00830AF1" w:rsidP="00830AF1">
      <w:pPr>
        <w:rPr>
          <w:rStyle w:val="Intensieveverwijzing"/>
          <w:b w:val="0"/>
          <w:bCs w:val="0"/>
          <w:smallCaps w:val="0"/>
          <w:color w:val="auto"/>
          <w:spacing w:val="0"/>
        </w:rPr>
      </w:pPr>
    </w:p>
    <w:p w14:paraId="36A47116" w14:textId="77777777" w:rsidR="00830AF1" w:rsidRPr="00964B86" w:rsidRDefault="00830AF1" w:rsidP="00830AF1">
      <w:pPr>
        <w:pStyle w:val="Lijstalinea"/>
        <w:numPr>
          <w:ilvl w:val="0"/>
          <w:numId w:val="20"/>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de Inline XBRL Document Set en de bestanden van de XBRL extensietaxonomie in één Report Package opnemen conform de Report Packages specificatie zoals gespecificeerd onder punt 8.</w:t>
      </w:r>
    </w:p>
    <w:p w14:paraId="5D932950" w14:textId="77777777" w:rsidR="00830AF1" w:rsidRPr="00964B86" w:rsidRDefault="00830AF1" w:rsidP="00830AF1">
      <w:pPr>
        <w:rPr>
          <w:rStyle w:val="Intensieveverwijzing"/>
          <w:b w:val="0"/>
          <w:bCs w:val="0"/>
          <w:smallCaps w:val="0"/>
          <w:color w:val="auto"/>
          <w:spacing w:val="0"/>
        </w:rPr>
      </w:pPr>
    </w:p>
    <w:p w14:paraId="71A4D779" w14:textId="77777777" w:rsidR="00830AF1" w:rsidRPr="00964B86" w:rsidRDefault="00830AF1" w:rsidP="00830AF1">
      <w:pPr>
        <w:pStyle w:val="Lijstalinea"/>
        <w:numPr>
          <w:ilvl w:val="0"/>
          <w:numId w:val="20"/>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ervoor zorgen dat zowel de Inline XBRL Document Set als de extensietaxonomie voldoen aan de vereisten voor de markeringsregels van bijlage IV.</w:t>
      </w:r>
    </w:p>
    <w:p w14:paraId="5BEB2EFF" w14:textId="77777777" w:rsidR="00830AF1" w:rsidRPr="00964B86" w:rsidRDefault="00830AF1" w:rsidP="00830AF1">
      <w:pPr>
        <w:rPr>
          <w:rStyle w:val="Intensieveverwijzing"/>
          <w:b w:val="0"/>
          <w:bCs w:val="0"/>
          <w:smallCaps w:val="0"/>
          <w:color w:val="auto"/>
          <w:spacing w:val="0"/>
        </w:rPr>
      </w:pPr>
    </w:p>
    <w:p w14:paraId="6876D828" w14:textId="77777777" w:rsidR="00830AF1" w:rsidRPr="00964B86" w:rsidRDefault="00830AF1" w:rsidP="00830AF1">
      <w:pPr>
        <w:pStyle w:val="Lijstalinea"/>
        <w:numPr>
          <w:ilvl w:val="0"/>
          <w:numId w:val="20"/>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passen uitsluitend de XBRL specificaties</w:t>
      </w:r>
      <w:r>
        <w:rPr>
          <w:rStyle w:val="Voetnootmarkering"/>
        </w:rPr>
        <w:footnoteReference w:id="1"/>
      </w:r>
      <w:r w:rsidRPr="00964B86">
        <w:rPr>
          <w:rStyle w:val="Intensieveverwijzing"/>
          <w:b w:val="0"/>
          <w:bCs w:val="0"/>
          <w:smallCaps w:val="0"/>
          <w:color w:val="auto"/>
          <w:spacing w:val="0"/>
        </w:rPr>
        <w:t xml:space="preserve"> toe die zijn gespecificeerd onder punt 8. Deze specificaties kunnen in toekomstige (errata)versies van dit document worden bijgewerkt op basis van nieuwe aanbevolen XBRL-standaarden of andere technologische veranderingen.</w:t>
      </w:r>
    </w:p>
    <w:p w14:paraId="324F6979" w14:textId="77777777" w:rsidR="00830AF1" w:rsidRPr="00964B86" w:rsidRDefault="00830AF1" w:rsidP="00830AF1">
      <w:pPr>
        <w:rPr>
          <w:rStyle w:val="Intensieveverwijzing"/>
          <w:b w:val="0"/>
          <w:bCs w:val="0"/>
          <w:smallCaps w:val="0"/>
          <w:color w:val="auto"/>
          <w:spacing w:val="0"/>
        </w:rPr>
      </w:pPr>
    </w:p>
    <w:p w14:paraId="2B8E12DC" w14:textId="77777777" w:rsidR="00830AF1" w:rsidRPr="00964B86" w:rsidRDefault="00830AF1" w:rsidP="00830AF1">
      <w:pPr>
        <w:pStyle w:val="Lijstalinea"/>
        <w:numPr>
          <w:ilvl w:val="0"/>
          <w:numId w:val="20"/>
        </w:numPr>
        <w:rPr>
          <w:rStyle w:val="Intensieveverwijzing"/>
          <w:b w:val="0"/>
          <w:bCs w:val="0"/>
          <w:smallCaps w:val="0"/>
          <w:color w:val="auto"/>
          <w:spacing w:val="0"/>
        </w:rPr>
      </w:pPr>
      <w:r w:rsidRPr="00964B86">
        <w:rPr>
          <w:rStyle w:val="Intensieveverwijzing"/>
          <w:b w:val="0"/>
          <w:bCs w:val="0"/>
          <w:smallCaps w:val="0"/>
          <w:color w:val="auto"/>
          <w:spacing w:val="0"/>
        </w:rPr>
        <w:t>De volgende XBRL-specificaties moeten worden gebruikt:</w:t>
      </w:r>
    </w:p>
    <w:p w14:paraId="04765BD7"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Inline XBRL 1.1</w:t>
      </w:r>
    </w:p>
    <w:p w14:paraId="4BADF962"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Transformation Registry 4 of 5</w:t>
      </w:r>
    </w:p>
    <w:p w14:paraId="6C44F9DE"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XBRL Units Registry 1.0</w:t>
      </w:r>
    </w:p>
    <w:p w14:paraId="2D32AE9D"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XBRL Data Type Registry 1.x</w:t>
      </w:r>
    </w:p>
    <w:p w14:paraId="0C618558"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Link Role Registry 2.0</w:t>
      </w:r>
    </w:p>
    <w:p w14:paraId="14453F50"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XBRL 2.1</w:t>
      </w:r>
    </w:p>
    <w:p w14:paraId="3F9A9856"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XBRL Dimensions 1.0</w:t>
      </w:r>
    </w:p>
    <w:p w14:paraId="28D2DE88"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Calculations 1.1</w:t>
      </w:r>
    </w:p>
    <w:p w14:paraId="3CAFBF3A"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Taxonomy Packages 1.0</w:t>
      </w:r>
    </w:p>
    <w:p w14:paraId="3D47FA46" w14:textId="77777777" w:rsidR="00830AF1" w:rsidRPr="00964B86" w:rsidRDefault="00830AF1" w:rsidP="00830AF1">
      <w:pPr>
        <w:pStyle w:val="Lijstalinea"/>
        <w:numPr>
          <w:ilvl w:val="0"/>
          <w:numId w:val="15"/>
        </w:numPr>
        <w:rPr>
          <w:rStyle w:val="Intensieveverwijzing"/>
          <w:b w:val="0"/>
          <w:bCs w:val="0"/>
          <w:smallCaps w:val="0"/>
          <w:color w:val="auto"/>
          <w:spacing w:val="0"/>
          <w:lang w:val="en-US"/>
        </w:rPr>
      </w:pPr>
      <w:r w:rsidRPr="00964B86">
        <w:rPr>
          <w:rStyle w:val="Intensieveverwijzing"/>
          <w:b w:val="0"/>
          <w:bCs w:val="0"/>
          <w:smallCaps w:val="0"/>
          <w:color w:val="auto"/>
          <w:spacing w:val="0"/>
          <w:lang w:val="en-US"/>
        </w:rPr>
        <w:t>Report Package 1.0</w:t>
      </w:r>
    </w:p>
    <w:p w14:paraId="0D591FFB" w14:textId="77777777" w:rsidR="00830AF1" w:rsidRDefault="00830AF1" w:rsidP="00830AF1">
      <w:pPr>
        <w:rPr>
          <w:rStyle w:val="Intensieveverwijzing"/>
          <w:b w:val="0"/>
          <w:bCs w:val="0"/>
          <w:smallCaps w:val="0"/>
          <w:color w:val="auto"/>
          <w:spacing w:val="0"/>
          <w:lang w:val="en-US"/>
        </w:rPr>
      </w:pPr>
    </w:p>
    <w:p w14:paraId="2F2C9DC7" w14:textId="77777777" w:rsidR="00830AF1" w:rsidRDefault="00830AF1" w:rsidP="00830AF1">
      <w:pPr>
        <w:rPr>
          <w:sz w:val="16"/>
          <w:szCs w:val="16"/>
        </w:rPr>
      </w:pPr>
      <w:r w:rsidRPr="00964B86">
        <w:rPr>
          <w:rStyle w:val="Intensieveverwijzing"/>
          <w:b w:val="0"/>
          <w:bCs w:val="0"/>
          <w:smallCaps w:val="0"/>
          <w:color w:val="auto"/>
          <w:spacing w:val="0"/>
        </w:rPr>
        <w:t xml:space="preserve">Deze lijst dient als primaire referentie voor </w:t>
      </w: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bij het opstellen van hun Inline XBRL Document Set en hun extensietaxonomie die onderdeel uitmaken van de te deponeren Report Package.</w:t>
      </w:r>
    </w:p>
    <w:p w14:paraId="681118CD" w14:textId="77777777" w:rsidR="00830AF1" w:rsidRPr="00964B86" w:rsidRDefault="00830AF1" w:rsidP="00830AF1">
      <w:pPr>
        <w:rPr>
          <w:rStyle w:val="Intensieveverwijzing"/>
          <w:smallCaps w:val="0"/>
          <w:color w:val="auto"/>
          <w:spacing w:val="0"/>
        </w:rPr>
      </w:pPr>
      <w:r w:rsidRPr="00964B86">
        <w:rPr>
          <w:rStyle w:val="Intensieveverwijzing"/>
          <w:smallCaps w:val="0"/>
          <w:color w:val="auto"/>
          <w:spacing w:val="0"/>
        </w:rPr>
        <w:lastRenderedPageBreak/>
        <w:t>BIJLAGE IV - Markeringsregels</w:t>
      </w:r>
    </w:p>
    <w:p w14:paraId="72F17146" w14:textId="77777777" w:rsidR="00830AF1" w:rsidRDefault="00830AF1" w:rsidP="00830AF1">
      <w:pPr>
        <w:rPr>
          <w:rStyle w:val="Intensieveverwijzing"/>
          <w:b w:val="0"/>
          <w:bCs w:val="0"/>
          <w:smallCaps w:val="0"/>
          <w:color w:val="auto"/>
          <w:spacing w:val="0"/>
        </w:rPr>
      </w:pPr>
    </w:p>
    <w:p w14:paraId="33936D7C" w14:textId="77777777" w:rsidR="00830AF1" w:rsidRPr="00964B86" w:rsidRDefault="00830AF1" w:rsidP="00830AF1">
      <w:pPr>
        <w:pStyle w:val="Lijstalinea"/>
        <w:numPr>
          <w:ilvl w:val="0"/>
          <w:numId w:val="21"/>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ervoor zorgen dat een Inline XBRL Document Set gegevens van één enkele </w:t>
      </w:r>
      <w:r>
        <w:rPr>
          <w:rStyle w:val="Intensieveverwijzing"/>
          <w:b w:val="0"/>
          <w:bCs w:val="0"/>
          <w:smallCaps w:val="0"/>
          <w:color w:val="auto"/>
          <w:spacing w:val="0"/>
        </w:rPr>
        <w:t xml:space="preserve">bevoegde gezag </w:t>
      </w:r>
      <w:r w:rsidRPr="00964B86">
        <w:rPr>
          <w:rStyle w:val="Intensieveverwijzing"/>
          <w:b w:val="0"/>
          <w:bCs w:val="0"/>
          <w:smallCaps w:val="0"/>
          <w:color w:val="auto"/>
          <w:spacing w:val="0"/>
        </w:rPr>
        <w:t>bevat, zodat alle identificatiecodes van de entiteit in diverse contexten een identieke inhoud hebben.</w:t>
      </w:r>
    </w:p>
    <w:p w14:paraId="39DC0CFB" w14:textId="77777777" w:rsidR="00830AF1" w:rsidRPr="00964B86" w:rsidRDefault="00830AF1" w:rsidP="00830AF1">
      <w:pPr>
        <w:ind w:left="-360"/>
        <w:rPr>
          <w:rStyle w:val="Intensieveverwijzing"/>
          <w:b w:val="0"/>
          <w:bCs w:val="0"/>
          <w:smallCaps w:val="0"/>
          <w:color w:val="auto"/>
          <w:spacing w:val="0"/>
        </w:rPr>
      </w:pPr>
    </w:p>
    <w:p w14:paraId="49EAD858" w14:textId="77777777" w:rsidR="00830AF1" w:rsidRPr="00964B86" w:rsidRDefault="00830AF1" w:rsidP="00830AF1">
      <w:pPr>
        <w:pStyle w:val="Lijstalinea"/>
        <w:numPr>
          <w:ilvl w:val="0"/>
          <w:numId w:val="21"/>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zichzelf identificeren in het Inline XBRL Document Set met een geldig KVK-nummer als de identificatiecode en “http://www.kvk.nl/</w:t>
      </w:r>
      <w:proofErr w:type="spellStart"/>
      <w:r w:rsidRPr="00964B86">
        <w:rPr>
          <w:rStyle w:val="Intensieveverwijzing"/>
          <w:b w:val="0"/>
          <w:bCs w:val="0"/>
          <w:smallCaps w:val="0"/>
          <w:color w:val="auto"/>
          <w:spacing w:val="0"/>
        </w:rPr>
        <w:t>kvk-id</w:t>
      </w:r>
      <w:proofErr w:type="spellEnd"/>
      <w:r w:rsidRPr="00964B86">
        <w:rPr>
          <w:rStyle w:val="Intensieveverwijzing"/>
          <w:b w:val="0"/>
          <w:bCs w:val="0"/>
          <w:smallCaps w:val="0"/>
          <w:color w:val="auto"/>
          <w:spacing w:val="0"/>
        </w:rPr>
        <w:t xml:space="preserve">” als het </w:t>
      </w:r>
      <w:proofErr w:type="spellStart"/>
      <w:r w:rsidRPr="00964B86">
        <w:rPr>
          <w:rStyle w:val="Intensieveverwijzing"/>
          <w:b w:val="0"/>
          <w:bCs w:val="0"/>
          <w:smallCaps w:val="0"/>
          <w:color w:val="auto"/>
          <w:spacing w:val="0"/>
        </w:rPr>
        <w:t>scheme</w:t>
      </w:r>
      <w:proofErr w:type="spellEnd"/>
      <w:r w:rsidRPr="00964B86">
        <w:rPr>
          <w:rStyle w:val="Intensieveverwijzing"/>
          <w:b w:val="0"/>
          <w:bCs w:val="0"/>
          <w:smallCaps w:val="0"/>
          <w:color w:val="auto"/>
          <w:spacing w:val="0"/>
        </w:rPr>
        <w:t xml:space="preserve"> van de entiteit in de XBRL-context. In tegenstelling tot voorgaande, moet een </w:t>
      </w:r>
      <w:r>
        <w:rPr>
          <w:rStyle w:val="Intensieveverwijzing"/>
          <w:b w:val="0"/>
          <w:bCs w:val="0"/>
          <w:smallCaps w:val="0"/>
          <w:color w:val="auto"/>
          <w:spacing w:val="0"/>
        </w:rPr>
        <w:t>bevoegde gezag</w:t>
      </w:r>
      <w:r w:rsidRPr="00964B86">
        <w:rPr>
          <w:rStyle w:val="Intensieveverwijzing"/>
          <w:b w:val="0"/>
          <w:bCs w:val="0"/>
          <w:smallCaps w:val="0"/>
          <w:color w:val="auto"/>
          <w:spacing w:val="0"/>
        </w:rPr>
        <w:t xml:space="preserve"> in het geval van ESEF-rapportages zich identificeren met een geldig </w:t>
      </w:r>
      <w:proofErr w:type="spellStart"/>
      <w:r w:rsidRPr="00964B86">
        <w:rPr>
          <w:rStyle w:val="Intensieveverwijzing"/>
          <w:b w:val="0"/>
          <w:bCs w:val="0"/>
          <w:smallCaps w:val="0"/>
          <w:color w:val="auto"/>
          <w:spacing w:val="0"/>
        </w:rPr>
        <w:t>legal</w:t>
      </w:r>
      <w:proofErr w:type="spellEnd"/>
      <w:r w:rsidRPr="00964B86">
        <w:rPr>
          <w:rStyle w:val="Intensieveverwijzing"/>
          <w:b w:val="0"/>
          <w:bCs w:val="0"/>
          <w:smallCaps w:val="0"/>
          <w:color w:val="auto"/>
          <w:spacing w:val="0"/>
        </w:rPr>
        <w:t xml:space="preserve"> </w:t>
      </w:r>
      <w:proofErr w:type="spellStart"/>
      <w:r w:rsidRPr="00964B86">
        <w:rPr>
          <w:rStyle w:val="Intensieveverwijzing"/>
          <w:b w:val="0"/>
          <w:bCs w:val="0"/>
          <w:smallCaps w:val="0"/>
          <w:color w:val="auto"/>
          <w:spacing w:val="0"/>
        </w:rPr>
        <w:t>entity</w:t>
      </w:r>
      <w:proofErr w:type="spellEnd"/>
      <w:r w:rsidRPr="00964B86">
        <w:rPr>
          <w:rStyle w:val="Intensieveverwijzing"/>
          <w:b w:val="0"/>
          <w:bCs w:val="0"/>
          <w:smallCaps w:val="0"/>
          <w:color w:val="auto"/>
          <w:spacing w:val="0"/>
        </w:rPr>
        <w:t xml:space="preserve"> </w:t>
      </w:r>
      <w:proofErr w:type="spellStart"/>
      <w:r w:rsidRPr="00964B86">
        <w:rPr>
          <w:rStyle w:val="Intensieveverwijzing"/>
          <w:b w:val="0"/>
          <w:bCs w:val="0"/>
          <w:smallCaps w:val="0"/>
          <w:color w:val="auto"/>
          <w:spacing w:val="0"/>
        </w:rPr>
        <w:t>identifier</w:t>
      </w:r>
      <w:proofErr w:type="spellEnd"/>
      <w:r w:rsidRPr="00964B86">
        <w:rPr>
          <w:rStyle w:val="Intensieveverwijzing"/>
          <w:b w:val="0"/>
          <w:bCs w:val="0"/>
          <w:smallCaps w:val="0"/>
          <w:color w:val="auto"/>
          <w:spacing w:val="0"/>
        </w:rPr>
        <w:t xml:space="preserve"> (LEI) als de identificatiecode en “http://standards.iso.org/</w:t>
      </w:r>
      <w:proofErr w:type="spellStart"/>
      <w:r w:rsidRPr="00964B86">
        <w:rPr>
          <w:rStyle w:val="Intensieveverwijzing"/>
          <w:b w:val="0"/>
          <w:bCs w:val="0"/>
          <w:smallCaps w:val="0"/>
          <w:color w:val="auto"/>
          <w:spacing w:val="0"/>
        </w:rPr>
        <w:t>iso</w:t>
      </w:r>
      <w:proofErr w:type="spellEnd"/>
      <w:r w:rsidRPr="00964B86">
        <w:rPr>
          <w:rStyle w:val="Intensieveverwijzing"/>
          <w:b w:val="0"/>
          <w:bCs w:val="0"/>
          <w:smallCaps w:val="0"/>
          <w:color w:val="auto"/>
          <w:spacing w:val="0"/>
        </w:rPr>
        <w:t xml:space="preserve">/17442” als het </w:t>
      </w:r>
      <w:proofErr w:type="spellStart"/>
      <w:r w:rsidRPr="00964B86">
        <w:rPr>
          <w:rStyle w:val="Intensieveverwijzing"/>
          <w:b w:val="0"/>
          <w:bCs w:val="0"/>
          <w:smallCaps w:val="0"/>
          <w:color w:val="auto"/>
          <w:spacing w:val="0"/>
        </w:rPr>
        <w:t>scheme</w:t>
      </w:r>
      <w:proofErr w:type="spellEnd"/>
      <w:r w:rsidRPr="00964B86">
        <w:rPr>
          <w:rStyle w:val="Intensieveverwijzing"/>
          <w:b w:val="0"/>
          <w:bCs w:val="0"/>
          <w:smallCaps w:val="0"/>
          <w:color w:val="auto"/>
          <w:spacing w:val="0"/>
        </w:rPr>
        <w:t xml:space="preserve"> van de entiteit in de XBRL-context.</w:t>
      </w:r>
    </w:p>
    <w:p w14:paraId="517A75AB" w14:textId="77777777" w:rsidR="00830AF1" w:rsidRPr="00964B86" w:rsidRDefault="00830AF1" w:rsidP="00830AF1">
      <w:pPr>
        <w:ind w:left="-360"/>
        <w:rPr>
          <w:rStyle w:val="Intensieveverwijzing"/>
          <w:b w:val="0"/>
          <w:bCs w:val="0"/>
          <w:smallCaps w:val="0"/>
          <w:color w:val="auto"/>
          <w:spacing w:val="0"/>
        </w:rPr>
      </w:pPr>
    </w:p>
    <w:p w14:paraId="620108D2" w14:textId="77777777" w:rsidR="00830AF1" w:rsidRPr="00964B86" w:rsidRDefault="00830AF1" w:rsidP="00830AF1">
      <w:pPr>
        <w:pStyle w:val="Lijstalinea"/>
        <w:numPr>
          <w:ilvl w:val="0"/>
          <w:numId w:val="21"/>
        </w:numPr>
        <w:rPr>
          <w:rStyle w:val="Intensieveverwijzing"/>
          <w:b w:val="0"/>
          <w:bCs w:val="0"/>
          <w:smallCaps w:val="0"/>
          <w:color w:val="auto"/>
          <w:spacing w:val="0"/>
        </w:rPr>
      </w:pPr>
      <w:r w:rsidRPr="00964B86">
        <w:rPr>
          <w:rStyle w:val="Intensieveverwijzing"/>
          <w:b w:val="0"/>
          <w:bCs w:val="0"/>
          <w:smallCaps w:val="0"/>
          <w:color w:val="auto"/>
          <w:spacing w:val="0"/>
        </w:rPr>
        <w:t xml:space="preserve">Bij de markering van informatie moeten </w:t>
      </w: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gebruikmaken van het basistaxonomie-element met de </w:t>
      </w:r>
      <w:proofErr w:type="spellStart"/>
      <w:r w:rsidRPr="00964B86">
        <w:rPr>
          <w:rStyle w:val="Intensieveverwijzing"/>
          <w:b w:val="0"/>
          <w:bCs w:val="0"/>
          <w:smallCaps w:val="0"/>
          <w:color w:val="auto"/>
          <w:spacing w:val="0"/>
        </w:rPr>
        <w:t>verslaggevingstechnische</w:t>
      </w:r>
      <w:proofErr w:type="spellEnd"/>
      <w:r w:rsidRPr="00964B86">
        <w:rPr>
          <w:rStyle w:val="Intensieveverwijzing"/>
          <w:b w:val="0"/>
          <w:bCs w:val="0"/>
          <w:smallCaps w:val="0"/>
          <w:color w:val="auto"/>
          <w:spacing w:val="0"/>
        </w:rPr>
        <w:t xml:space="preserve"> betekenis die het nauwst aansluit bij de informatie die wordt gemarkeerd. Indien er tussen meerdere basistaxonomie-elementen kan worden gekozen, moeten </w:t>
      </w: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het element selecteren met de nauwst aansluitende boekhoudkundige betekenis en/of reikwijdte.</w:t>
      </w:r>
    </w:p>
    <w:p w14:paraId="5CBC491D" w14:textId="77777777" w:rsidR="00830AF1" w:rsidRPr="00964B86" w:rsidRDefault="00830AF1" w:rsidP="00830AF1">
      <w:pPr>
        <w:ind w:left="-360"/>
        <w:rPr>
          <w:rStyle w:val="Intensieveverwijzing"/>
          <w:b w:val="0"/>
          <w:bCs w:val="0"/>
          <w:smallCaps w:val="0"/>
          <w:color w:val="auto"/>
          <w:spacing w:val="0"/>
        </w:rPr>
      </w:pPr>
    </w:p>
    <w:p w14:paraId="3E4DBBCC" w14:textId="77777777" w:rsidR="00830AF1" w:rsidRPr="00964B86" w:rsidRDefault="00830AF1" w:rsidP="00830AF1">
      <w:pPr>
        <w:pStyle w:val="Lijstalinea"/>
        <w:numPr>
          <w:ilvl w:val="0"/>
          <w:numId w:val="21"/>
        </w:numPr>
        <w:rPr>
          <w:rStyle w:val="Intensieveverwijzing"/>
          <w:b w:val="0"/>
          <w:bCs w:val="0"/>
          <w:smallCaps w:val="0"/>
          <w:color w:val="auto"/>
          <w:spacing w:val="0"/>
        </w:rPr>
      </w:pPr>
      <w:r w:rsidRPr="00964B86">
        <w:rPr>
          <w:rStyle w:val="Intensieveverwijzing"/>
          <w:b w:val="0"/>
          <w:bCs w:val="0"/>
          <w:smallCaps w:val="0"/>
          <w:color w:val="auto"/>
          <w:spacing w:val="0"/>
        </w:rPr>
        <w:t xml:space="preserve">Als in een basistaxonomie een specifiek element of mechanisme ontbreekt om relevante entiteit-specifieke informatie te markeren of als het nauwst aansluitende basistaxonomie-element niet representatief is voor de boekhoudkundige betekenis van de informatie die wordt gemarkeerd zoals vereist door punt 3, moeten </w:t>
      </w: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een extensietaxonomie-element creëren en gebruiken om de relevante informatie te markeren. Alle gecreëerde taxonomie-elementen:</w:t>
      </w:r>
    </w:p>
    <w:p w14:paraId="472A47EB" w14:textId="77777777" w:rsidR="00830AF1" w:rsidRPr="00964B86" w:rsidRDefault="00830AF1" w:rsidP="00830AF1">
      <w:pPr>
        <w:pStyle w:val="Lijstalinea"/>
        <w:numPr>
          <w:ilvl w:val="0"/>
          <w:numId w:val="16"/>
        </w:numPr>
        <w:ind w:left="720"/>
        <w:rPr>
          <w:rStyle w:val="Intensieveverwijzing"/>
          <w:b w:val="0"/>
          <w:bCs w:val="0"/>
          <w:smallCaps w:val="0"/>
          <w:color w:val="auto"/>
          <w:spacing w:val="0"/>
        </w:rPr>
      </w:pPr>
      <w:r w:rsidRPr="00964B86">
        <w:rPr>
          <w:rStyle w:val="Intensieveverwijzing"/>
          <w:b w:val="0"/>
          <w:bCs w:val="0"/>
          <w:smallCaps w:val="0"/>
          <w:color w:val="auto"/>
          <w:spacing w:val="0"/>
        </w:rPr>
        <w:t>maken volledig gebruik van alle beschikbare taxonomiemechanismen om de noodzaak om een extensietaxonomie-element te maken tot een minimum te beperken;</w:t>
      </w:r>
    </w:p>
    <w:p w14:paraId="3C15CECC" w14:textId="77777777" w:rsidR="00830AF1" w:rsidRPr="00964B86" w:rsidRDefault="00830AF1" w:rsidP="00830AF1">
      <w:pPr>
        <w:pStyle w:val="Lijstalinea"/>
        <w:numPr>
          <w:ilvl w:val="0"/>
          <w:numId w:val="16"/>
        </w:numPr>
        <w:ind w:left="720"/>
        <w:rPr>
          <w:rStyle w:val="Intensieveverwijzing"/>
          <w:b w:val="0"/>
          <w:bCs w:val="0"/>
          <w:smallCaps w:val="0"/>
          <w:color w:val="auto"/>
          <w:spacing w:val="0"/>
        </w:rPr>
      </w:pPr>
      <w:r w:rsidRPr="00964B86">
        <w:rPr>
          <w:rStyle w:val="Intensieveverwijzing"/>
          <w:b w:val="0"/>
          <w:bCs w:val="0"/>
          <w:smallCaps w:val="0"/>
          <w:color w:val="auto"/>
          <w:spacing w:val="0"/>
        </w:rPr>
        <w:t>mogen de betekenis en reikwijdte van een basistaxonomie-element niet dupliceren;</w:t>
      </w:r>
    </w:p>
    <w:p w14:paraId="2BAB4C71" w14:textId="77777777" w:rsidR="00830AF1" w:rsidRPr="00964B86" w:rsidRDefault="00830AF1" w:rsidP="00830AF1">
      <w:pPr>
        <w:pStyle w:val="Lijstalinea"/>
        <w:numPr>
          <w:ilvl w:val="0"/>
          <w:numId w:val="16"/>
        </w:numPr>
        <w:ind w:left="720"/>
        <w:rPr>
          <w:rStyle w:val="Intensieveverwijzing"/>
          <w:b w:val="0"/>
          <w:bCs w:val="0"/>
          <w:smallCaps w:val="0"/>
          <w:color w:val="auto"/>
          <w:spacing w:val="0"/>
        </w:rPr>
      </w:pPr>
      <w:r w:rsidRPr="00964B86">
        <w:rPr>
          <w:rStyle w:val="Intensieveverwijzing"/>
          <w:b w:val="0"/>
          <w:bCs w:val="0"/>
          <w:smallCaps w:val="0"/>
          <w:color w:val="auto"/>
          <w:spacing w:val="0"/>
        </w:rPr>
        <w:t>moeten de maker van het element identificeren;</w:t>
      </w:r>
    </w:p>
    <w:p w14:paraId="65A046D7" w14:textId="77777777" w:rsidR="00830AF1" w:rsidRPr="00964B86" w:rsidRDefault="00830AF1" w:rsidP="00830AF1">
      <w:pPr>
        <w:pStyle w:val="Lijstalinea"/>
        <w:numPr>
          <w:ilvl w:val="0"/>
          <w:numId w:val="16"/>
        </w:numPr>
        <w:ind w:left="720"/>
        <w:rPr>
          <w:rStyle w:val="Intensieveverwijzing"/>
          <w:b w:val="0"/>
          <w:bCs w:val="0"/>
          <w:smallCaps w:val="0"/>
          <w:color w:val="auto"/>
          <w:spacing w:val="0"/>
        </w:rPr>
      </w:pPr>
      <w:r w:rsidRPr="00964B86">
        <w:rPr>
          <w:rStyle w:val="Intensieveverwijzing"/>
          <w:b w:val="0"/>
          <w:bCs w:val="0"/>
          <w:smallCaps w:val="0"/>
          <w:color w:val="auto"/>
          <w:spacing w:val="0"/>
        </w:rPr>
        <w:t>moeten een geschikt gegevenstype, periodetype en, indien van toepassing, balansattribuut in het geval van monetaire bedragen krijgen toegekend;</w:t>
      </w:r>
    </w:p>
    <w:p w14:paraId="50CAA45C" w14:textId="77777777" w:rsidR="00830AF1" w:rsidRPr="00964B86" w:rsidRDefault="00830AF1" w:rsidP="00830AF1">
      <w:pPr>
        <w:pStyle w:val="Lijstalinea"/>
        <w:numPr>
          <w:ilvl w:val="0"/>
          <w:numId w:val="16"/>
        </w:numPr>
        <w:ind w:left="720"/>
        <w:rPr>
          <w:rStyle w:val="Intensieveverwijzing"/>
          <w:b w:val="0"/>
          <w:bCs w:val="0"/>
          <w:smallCaps w:val="0"/>
          <w:color w:val="auto"/>
          <w:spacing w:val="0"/>
        </w:rPr>
      </w:pPr>
      <w:r w:rsidRPr="00964B86">
        <w:rPr>
          <w:rStyle w:val="Intensieveverwijzing"/>
          <w:b w:val="0"/>
          <w:bCs w:val="0"/>
          <w:smallCaps w:val="0"/>
          <w:color w:val="auto"/>
          <w:spacing w:val="0"/>
        </w:rPr>
        <w:t>moeten beschikken over standaard labels in de taal die met de taal van de jaarrapportage overeenstemt. Er wordt aanbevolen om labels in aanvullende talen toe te voegen. Alle labels moeten overeenstemmen met de boekhoudkundige betekenis en reikwijdte van de beschreven onderliggende bedrijfsconcepten.</w:t>
      </w:r>
    </w:p>
    <w:p w14:paraId="091039BD" w14:textId="77777777" w:rsidR="00830AF1" w:rsidRPr="00964B86" w:rsidRDefault="00830AF1" w:rsidP="00830AF1">
      <w:pPr>
        <w:pStyle w:val="Lijstalinea"/>
        <w:numPr>
          <w:ilvl w:val="0"/>
          <w:numId w:val="16"/>
        </w:numPr>
        <w:ind w:left="720"/>
        <w:rPr>
          <w:rStyle w:val="Intensieveverwijzing"/>
          <w:b w:val="0"/>
          <w:bCs w:val="0"/>
          <w:smallCaps w:val="0"/>
          <w:color w:val="auto"/>
          <w:spacing w:val="0"/>
        </w:rPr>
      </w:pPr>
      <w:r w:rsidRPr="00964B86">
        <w:rPr>
          <w:rStyle w:val="Intensieveverwijzing"/>
          <w:b w:val="0"/>
          <w:bCs w:val="0"/>
          <w:smallCaps w:val="0"/>
          <w:color w:val="auto"/>
          <w:spacing w:val="0"/>
        </w:rPr>
        <w:t>moeten consistent worden toegepast in verschillende rapportageperiodes en tussen verschillende taalversies van het rapport, zodat een stabiele technische naam voor het extensietaxonomie-element wordt gegarandeerd.</w:t>
      </w:r>
    </w:p>
    <w:p w14:paraId="4E83B2BE" w14:textId="77777777" w:rsidR="00830AF1" w:rsidRPr="00964B86" w:rsidRDefault="00830AF1" w:rsidP="00830AF1">
      <w:pPr>
        <w:rPr>
          <w:rStyle w:val="Intensieveverwijzing"/>
          <w:b w:val="0"/>
          <w:bCs w:val="0"/>
          <w:smallCaps w:val="0"/>
          <w:color w:val="auto"/>
          <w:spacing w:val="0"/>
        </w:rPr>
      </w:pPr>
    </w:p>
    <w:p w14:paraId="2D6D0DDF" w14:textId="77777777" w:rsidR="00830AF1" w:rsidRPr="00964B86" w:rsidRDefault="00830AF1" w:rsidP="00830AF1">
      <w:pPr>
        <w:pStyle w:val="Lijstalinea"/>
        <w:numPr>
          <w:ilvl w:val="0"/>
          <w:numId w:val="21"/>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ervoor zorgen dat elk extensietaxonomie-element dat wordt gebruikt om informatie in de jaarrapportage te markeren, is opgenomen in ten minste één hiërarchie van de </w:t>
      </w:r>
      <w:proofErr w:type="spellStart"/>
      <w:r w:rsidRPr="00964B86">
        <w:rPr>
          <w:rStyle w:val="Intensieveverwijzing"/>
          <w:b w:val="0"/>
          <w:bCs w:val="0"/>
          <w:smallCaps w:val="0"/>
          <w:color w:val="auto"/>
          <w:spacing w:val="0"/>
        </w:rPr>
        <w:t>presentation</w:t>
      </w:r>
      <w:proofErr w:type="spellEnd"/>
      <w:r w:rsidRPr="00964B86">
        <w:rPr>
          <w:rStyle w:val="Intensieveverwijzing"/>
          <w:b w:val="0"/>
          <w:bCs w:val="0"/>
          <w:smallCaps w:val="0"/>
          <w:color w:val="auto"/>
          <w:spacing w:val="0"/>
        </w:rPr>
        <w:t xml:space="preserve"> linkbase en van de </w:t>
      </w:r>
      <w:proofErr w:type="spellStart"/>
      <w:r w:rsidRPr="00964B86">
        <w:rPr>
          <w:rStyle w:val="Intensieveverwijzing"/>
          <w:b w:val="0"/>
          <w:bCs w:val="0"/>
          <w:smallCaps w:val="0"/>
          <w:color w:val="auto"/>
          <w:spacing w:val="0"/>
        </w:rPr>
        <w:t>definition</w:t>
      </w:r>
      <w:proofErr w:type="spellEnd"/>
      <w:r w:rsidRPr="00964B86">
        <w:rPr>
          <w:rStyle w:val="Intensieveverwijzing"/>
          <w:b w:val="0"/>
          <w:bCs w:val="0"/>
          <w:smallCaps w:val="0"/>
          <w:color w:val="auto"/>
          <w:spacing w:val="0"/>
        </w:rPr>
        <w:t xml:space="preserve"> linkbase van de extensietaxonomie.</w:t>
      </w:r>
    </w:p>
    <w:p w14:paraId="4BB9FE9A" w14:textId="77777777" w:rsidR="00830AF1" w:rsidRPr="00964B86" w:rsidRDefault="00830AF1" w:rsidP="00830AF1">
      <w:pPr>
        <w:ind w:left="-720"/>
        <w:rPr>
          <w:rStyle w:val="Intensieveverwijzing"/>
          <w:b w:val="0"/>
          <w:bCs w:val="0"/>
          <w:smallCaps w:val="0"/>
          <w:color w:val="auto"/>
          <w:spacing w:val="0"/>
        </w:rPr>
      </w:pPr>
    </w:p>
    <w:p w14:paraId="39692493" w14:textId="77777777" w:rsidR="00830AF1" w:rsidRPr="00964B86" w:rsidRDefault="00830AF1" w:rsidP="00830AF1">
      <w:pPr>
        <w:pStyle w:val="Lijstalinea"/>
        <w:numPr>
          <w:ilvl w:val="0"/>
          <w:numId w:val="21"/>
        </w:numPr>
        <w:rPr>
          <w:rStyle w:val="Intensieveverwijzing"/>
          <w:b w:val="0"/>
          <w:bCs w:val="0"/>
          <w:smallCaps w:val="0"/>
          <w:color w:val="auto"/>
          <w:spacing w:val="0"/>
        </w:rPr>
      </w:pP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moeten de </w:t>
      </w:r>
      <w:proofErr w:type="spellStart"/>
      <w:r w:rsidRPr="00964B86">
        <w:rPr>
          <w:rStyle w:val="Intensieveverwijzing"/>
          <w:b w:val="0"/>
          <w:bCs w:val="0"/>
          <w:smallCaps w:val="0"/>
          <w:color w:val="auto"/>
          <w:spacing w:val="0"/>
        </w:rPr>
        <w:t>calculation</w:t>
      </w:r>
      <w:proofErr w:type="spellEnd"/>
      <w:r w:rsidRPr="00964B86">
        <w:rPr>
          <w:rStyle w:val="Intensieveverwijzing"/>
          <w:b w:val="0"/>
          <w:bCs w:val="0"/>
          <w:smallCaps w:val="0"/>
          <w:color w:val="auto"/>
          <w:spacing w:val="0"/>
        </w:rPr>
        <w:t xml:space="preserve"> linkbases van hun extensietaxonomieën gebruiken om rekenkundige verhoudingen tussen numerieke basis- en/of extensietaxonomie-elementen in dezelfde context te documenteren, met name voor rekenkundige verhoudingen tussen basis- en/of extensietaxonomie-elementen van de balans, de winst-en-verliesrekening, het kasstroomoverzicht, het overzicht totaalresultaat en het verloopoverzicht van het eigen vermogen bij jaarrekeningen op basis van NL-GAAP en het overzicht van de financiële positie, de winst-en-verliesrekening (separaat of als onderdeel van het overzicht van het totaalresultaat), </w:t>
      </w:r>
      <w:r w:rsidRPr="00964B86">
        <w:rPr>
          <w:rStyle w:val="Intensieveverwijzing"/>
          <w:b w:val="0"/>
          <w:bCs w:val="0"/>
          <w:smallCaps w:val="0"/>
          <w:color w:val="auto"/>
          <w:spacing w:val="0"/>
        </w:rPr>
        <w:lastRenderedPageBreak/>
        <w:t>het overzicht van het totaalresultaat, het mutatieoverzicht van het eigen vermogen en het kasstroomoverzicht bij jaarrekeningen op basis van IFRS.</w:t>
      </w:r>
    </w:p>
    <w:p w14:paraId="11ACF1F3" w14:textId="77777777" w:rsidR="00830AF1" w:rsidRPr="00964B86" w:rsidRDefault="00830AF1" w:rsidP="00830AF1">
      <w:pPr>
        <w:ind w:left="-720"/>
        <w:rPr>
          <w:rStyle w:val="Intensieveverwijzing"/>
          <w:b w:val="0"/>
          <w:bCs w:val="0"/>
          <w:smallCaps w:val="0"/>
          <w:color w:val="auto"/>
          <w:spacing w:val="0"/>
        </w:rPr>
      </w:pPr>
    </w:p>
    <w:p w14:paraId="32CAA2E3" w14:textId="77777777" w:rsidR="00830AF1" w:rsidRDefault="00830AF1" w:rsidP="00830AF1">
      <w:pPr>
        <w:pStyle w:val="Lijstalinea"/>
        <w:numPr>
          <w:ilvl w:val="0"/>
          <w:numId w:val="21"/>
        </w:numPr>
        <w:rPr>
          <w:rStyle w:val="Intensieveverwijzing"/>
          <w:b w:val="0"/>
          <w:bCs w:val="0"/>
          <w:smallCaps w:val="0"/>
          <w:color w:val="auto"/>
          <w:spacing w:val="0"/>
        </w:rPr>
      </w:pPr>
      <w:r w:rsidRPr="00964B86">
        <w:rPr>
          <w:rStyle w:val="Intensieveverwijzing"/>
          <w:b w:val="0"/>
          <w:bCs w:val="0"/>
          <w:smallCaps w:val="0"/>
          <w:color w:val="auto"/>
          <w:spacing w:val="0"/>
        </w:rPr>
        <w:t xml:space="preserve">Om te identificeren op welk deel van de jaarrapportage de markeringen betrekking hebben, moeten </w:t>
      </w:r>
      <w:r>
        <w:rPr>
          <w:rStyle w:val="Intensieveverwijzing"/>
          <w:b w:val="0"/>
          <w:bCs w:val="0"/>
          <w:smallCaps w:val="0"/>
          <w:color w:val="auto"/>
          <w:spacing w:val="0"/>
        </w:rPr>
        <w:t>bevoegde gezagen</w:t>
      </w:r>
      <w:r w:rsidRPr="00964B86">
        <w:rPr>
          <w:rStyle w:val="Intensieveverwijzing"/>
          <w:b w:val="0"/>
          <w:bCs w:val="0"/>
          <w:smallCaps w:val="0"/>
          <w:color w:val="auto"/>
          <w:spacing w:val="0"/>
        </w:rPr>
        <w:t xml:space="preserve"> specifieke taxonomie-elementen gebruiken als startpunt voor de respectieve delen van de jaarrapportage in de </w:t>
      </w:r>
      <w:proofErr w:type="spellStart"/>
      <w:r w:rsidRPr="00964B86">
        <w:rPr>
          <w:rStyle w:val="Intensieveverwijzing"/>
          <w:b w:val="0"/>
          <w:bCs w:val="0"/>
          <w:smallCaps w:val="0"/>
          <w:color w:val="auto"/>
          <w:spacing w:val="0"/>
        </w:rPr>
        <w:t>presentation</w:t>
      </w:r>
      <w:proofErr w:type="spellEnd"/>
      <w:r w:rsidRPr="00964B86">
        <w:rPr>
          <w:rStyle w:val="Intensieveverwijzing"/>
          <w:b w:val="0"/>
          <w:bCs w:val="0"/>
          <w:smallCaps w:val="0"/>
          <w:color w:val="auto"/>
          <w:spacing w:val="0"/>
        </w:rPr>
        <w:t xml:space="preserve"> linkbases van hun extensietaxonomie. De elementnamen, labels en prefixen van deze startpunten moeten overeenstemmen met de onderstaande tabellen.</w:t>
      </w:r>
    </w:p>
    <w:p w14:paraId="4722ACE4" w14:textId="77777777" w:rsidR="00830AF1" w:rsidRPr="00964B86" w:rsidRDefault="00830AF1" w:rsidP="00830AF1">
      <w:pPr>
        <w:pStyle w:val="Lijstalinea"/>
        <w:rPr>
          <w:rStyle w:val="Intensieveverwijzing"/>
          <w:b w:val="0"/>
          <w:bCs w:val="0"/>
          <w:smallCaps w:val="0"/>
          <w:color w:val="auto"/>
          <w:spacing w:val="0"/>
        </w:rPr>
      </w:pPr>
    </w:p>
    <w:tbl>
      <w:tblPr>
        <w:tblStyle w:val="Tabelraster"/>
        <w:tblW w:w="0" w:type="auto"/>
        <w:tblLook w:val="04A0" w:firstRow="1" w:lastRow="0" w:firstColumn="1" w:lastColumn="0" w:noHBand="0" w:noVBand="1"/>
      </w:tblPr>
      <w:tblGrid>
        <w:gridCol w:w="1129"/>
        <w:gridCol w:w="3686"/>
        <w:gridCol w:w="4247"/>
      </w:tblGrid>
      <w:tr w:rsidR="00830AF1" w14:paraId="531CB4E0" w14:textId="77777777" w:rsidTr="00ED1057">
        <w:tc>
          <w:tcPr>
            <w:tcW w:w="1129" w:type="dxa"/>
          </w:tcPr>
          <w:p w14:paraId="184F7415" w14:textId="77777777" w:rsidR="00830AF1" w:rsidRPr="00F66972" w:rsidRDefault="00830AF1" w:rsidP="00ED1057">
            <w:pPr>
              <w:rPr>
                <w:rStyle w:val="Intensieveverwijzing"/>
                <w:b w:val="0"/>
                <w:bCs w:val="0"/>
                <w:smallCaps w:val="0"/>
                <w:color w:val="auto"/>
                <w:spacing w:val="0"/>
                <w:sz w:val="16"/>
                <w:szCs w:val="16"/>
              </w:rPr>
            </w:pPr>
            <w:r w:rsidRPr="00F66972">
              <w:rPr>
                <w:b/>
                <w:bCs/>
                <w:sz w:val="16"/>
                <w:szCs w:val="16"/>
              </w:rPr>
              <w:t xml:space="preserve">Prefix </w:t>
            </w:r>
          </w:p>
        </w:tc>
        <w:tc>
          <w:tcPr>
            <w:tcW w:w="3686" w:type="dxa"/>
          </w:tcPr>
          <w:p w14:paraId="3B250785" w14:textId="77777777" w:rsidR="00830AF1" w:rsidRPr="00F66972" w:rsidRDefault="00830AF1" w:rsidP="00ED1057">
            <w:pPr>
              <w:rPr>
                <w:rStyle w:val="Intensieveverwijzing"/>
                <w:b w:val="0"/>
                <w:bCs w:val="0"/>
                <w:smallCaps w:val="0"/>
                <w:color w:val="auto"/>
                <w:spacing w:val="0"/>
                <w:sz w:val="16"/>
                <w:szCs w:val="16"/>
              </w:rPr>
            </w:pPr>
            <w:r w:rsidRPr="00F66972">
              <w:rPr>
                <w:b/>
                <w:bCs/>
                <w:sz w:val="16"/>
                <w:szCs w:val="16"/>
              </w:rPr>
              <w:t xml:space="preserve">Elementnaam </w:t>
            </w:r>
          </w:p>
        </w:tc>
        <w:tc>
          <w:tcPr>
            <w:tcW w:w="4247" w:type="dxa"/>
          </w:tcPr>
          <w:p w14:paraId="169E5482" w14:textId="77777777" w:rsidR="00830AF1" w:rsidRPr="00F66972" w:rsidRDefault="00830AF1" w:rsidP="00ED1057">
            <w:pPr>
              <w:rPr>
                <w:rStyle w:val="Intensieveverwijzing"/>
                <w:b w:val="0"/>
                <w:bCs w:val="0"/>
                <w:smallCaps w:val="0"/>
                <w:color w:val="auto"/>
                <w:spacing w:val="0"/>
                <w:sz w:val="16"/>
                <w:szCs w:val="16"/>
              </w:rPr>
            </w:pPr>
            <w:r w:rsidRPr="00F66972">
              <w:rPr>
                <w:b/>
                <w:bCs/>
                <w:sz w:val="16"/>
                <w:szCs w:val="16"/>
              </w:rPr>
              <w:t xml:space="preserve">Label </w:t>
            </w:r>
          </w:p>
        </w:tc>
      </w:tr>
      <w:tr w:rsidR="00830AF1" w14:paraId="5761055A" w14:textId="77777777" w:rsidTr="00ED1057">
        <w:tc>
          <w:tcPr>
            <w:tcW w:w="1129" w:type="dxa"/>
          </w:tcPr>
          <w:p w14:paraId="0F53D151"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kvk</w:t>
            </w:r>
            <w:proofErr w:type="spellEnd"/>
            <w:r w:rsidRPr="00F66972">
              <w:rPr>
                <w:sz w:val="16"/>
                <w:szCs w:val="16"/>
              </w:rPr>
              <w:t xml:space="preserve"> </w:t>
            </w:r>
          </w:p>
        </w:tc>
        <w:tc>
          <w:tcPr>
            <w:tcW w:w="3686" w:type="dxa"/>
          </w:tcPr>
          <w:p w14:paraId="1D91BF09"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AnnualReportFilingInformationTitle</w:t>
            </w:r>
            <w:proofErr w:type="spellEnd"/>
            <w:r w:rsidRPr="00F66972">
              <w:rPr>
                <w:sz w:val="16"/>
                <w:szCs w:val="16"/>
              </w:rPr>
              <w:t xml:space="preserve"> </w:t>
            </w:r>
          </w:p>
        </w:tc>
        <w:tc>
          <w:tcPr>
            <w:tcW w:w="4247" w:type="dxa"/>
          </w:tcPr>
          <w:p w14:paraId="7B5A6EFE"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“Informatie ten behoeve van het deponeren van de jaarrapportage” - deze post MOET worden gebruikt als startpunt voor de deponeringsgegevens </w:t>
            </w:r>
          </w:p>
        </w:tc>
      </w:tr>
      <w:tr w:rsidR="00830AF1" w14:paraId="18F90FC4" w14:textId="77777777" w:rsidTr="00ED1057">
        <w:tc>
          <w:tcPr>
            <w:tcW w:w="1129" w:type="dxa"/>
          </w:tcPr>
          <w:p w14:paraId="401729EF" w14:textId="77777777" w:rsidR="00830AF1" w:rsidRPr="00F66972" w:rsidRDefault="00830AF1" w:rsidP="00ED1057">
            <w:pPr>
              <w:rPr>
                <w:rStyle w:val="Intensieveverwijzing"/>
                <w:b w:val="0"/>
                <w:bCs w:val="0"/>
                <w:smallCaps w:val="0"/>
                <w:color w:val="auto"/>
                <w:spacing w:val="0"/>
                <w:sz w:val="16"/>
                <w:szCs w:val="16"/>
              </w:rPr>
            </w:pPr>
            <w:r w:rsidRPr="00F66972">
              <w:rPr>
                <w:sz w:val="16"/>
                <w:szCs w:val="16"/>
              </w:rPr>
              <w:t xml:space="preserve">bw2-titel9 </w:t>
            </w:r>
          </w:p>
        </w:tc>
        <w:tc>
          <w:tcPr>
            <w:tcW w:w="3686" w:type="dxa"/>
          </w:tcPr>
          <w:p w14:paraId="53B0804D"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ManagementReportTitle</w:t>
            </w:r>
            <w:proofErr w:type="spellEnd"/>
            <w:r w:rsidRPr="00F66972">
              <w:rPr>
                <w:sz w:val="16"/>
                <w:szCs w:val="16"/>
              </w:rPr>
              <w:t xml:space="preserve"> </w:t>
            </w:r>
          </w:p>
        </w:tc>
        <w:tc>
          <w:tcPr>
            <w:tcW w:w="4247" w:type="dxa"/>
          </w:tcPr>
          <w:p w14:paraId="3536F8F1"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“Bestuursverslag” - deze post MOET worden gebruikt als startpunt voor het bestuursverslag </w:t>
            </w:r>
          </w:p>
        </w:tc>
      </w:tr>
      <w:tr w:rsidR="00830AF1" w14:paraId="587F502F" w14:textId="77777777" w:rsidTr="00ED1057">
        <w:tc>
          <w:tcPr>
            <w:tcW w:w="1129" w:type="dxa"/>
          </w:tcPr>
          <w:p w14:paraId="25DEA05B" w14:textId="77777777" w:rsidR="00830AF1" w:rsidRPr="00F66972" w:rsidRDefault="00830AF1" w:rsidP="00ED1057">
            <w:pPr>
              <w:rPr>
                <w:rStyle w:val="Intensieveverwijzing"/>
                <w:b w:val="0"/>
                <w:bCs w:val="0"/>
                <w:smallCaps w:val="0"/>
                <w:color w:val="auto"/>
                <w:spacing w:val="0"/>
                <w:sz w:val="16"/>
                <w:szCs w:val="16"/>
              </w:rPr>
            </w:pPr>
            <w:r w:rsidRPr="00F66972">
              <w:rPr>
                <w:sz w:val="16"/>
                <w:szCs w:val="16"/>
              </w:rPr>
              <w:t xml:space="preserve">bw2-titel9 </w:t>
            </w:r>
          </w:p>
        </w:tc>
        <w:tc>
          <w:tcPr>
            <w:tcW w:w="3686" w:type="dxa"/>
          </w:tcPr>
          <w:p w14:paraId="68BA87D7"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NotesTitle</w:t>
            </w:r>
            <w:proofErr w:type="spellEnd"/>
            <w:r w:rsidRPr="00F66972">
              <w:rPr>
                <w:sz w:val="16"/>
                <w:szCs w:val="16"/>
              </w:rPr>
              <w:t xml:space="preserve"> </w:t>
            </w:r>
          </w:p>
        </w:tc>
        <w:tc>
          <w:tcPr>
            <w:tcW w:w="4247" w:type="dxa"/>
          </w:tcPr>
          <w:p w14:paraId="56FA3991"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“Toelichting” - deze post MOET worden gebruikt als startpunt voor de toelichting op de jaarrekening </w:t>
            </w:r>
          </w:p>
        </w:tc>
      </w:tr>
      <w:tr w:rsidR="00830AF1" w14:paraId="373E4F4E" w14:textId="77777777" w:rsidTr="00ED1057">
        <w:tc>
          <w:tcPr>
            <w:tcW w:w="1129" w:type="dxa"/>
          </w:tcPr>
          <w:p w14:paraId="2733F31E" w14:textId="77777777" w:rsidR="00830AF1" w:rsidRPr="00F66972" w:rsidRDefault="00830AF1" w:rsidP="00ED1057">
            <w:pPr>
              <w:rPr>
                <w:rStyle w:val="Intensieveverwijzing"/>
                <w:b w:val="0"/>
                <w:bCs w:val="0"/>
                <w:smallCaps w:val="0"/>
                <w:color w:val="auto"/>
                <w:spacing w:val="0"/>
                <w:sz w:val="16"/>
                <w:szCs w:val="16"/>
              </w:rPr>
            </w:pPr>
            <w:r w:rsidRPr="00F66972">
              <w:rPr>
                <w:sz w:val="16"/>
                <w:szCs w:val="16"/>
              </w:rPr>
              <w:t xml:space="preserve">bw2-titel9 </w:t>
            </w:r>
          </w:p>
        </w:tc>
        <w:tc>
          <w:tcPr>
            <w:tcW w:w="3686" w:type="dxa"/>
          </w:tcPr>
          <w:p w14:paraId="0F0289C9"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OtherInformationTitle</w:t>
            </w:r>
            <w:proofErr w:type="spellEnd"/>
            <w:r w:rsidRPr="00F66972">
              <w:rPr>
                <w:sz w:val="16"/>
                <w:szCs w:val="16"/>
              </w:rPr>
              <w:t xml:space="preserve"> </w:t>
            </w:r>
          </w:p>
        </w:tc>
        <w:tc>
          <w:tcPr>
            <w:tcW w:w="4247" w:type="dxa"/>
          </w:tcPr>
          <w:p w14:paraId="6F6CAD39"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“Overige gegevens” - deze post MOET worden gebruikt als startpunt voor de Overige gegevens </w:t>
            </w:r>
          </w:p>
        </w:tc>
      </w:tr>
    </w:tbl>
    <w:p w14:paraId="6C7536E1" w14:textId="77777777" w:rsidR="00830AF1" w:rsidRDefault="00830AF1" w:rsidP="00830AF1">
      <w:pPr>
        <w:rPr>
          <w:i/>
          <w:iCs/>
          <w:sz w:val="16"/>
          <w:szCs w:val="16"/>
        </w:rPr>
      </w:pPr>
      <w:r w:rsidRPr="00F66972">
        <w:rPr>
          <w:i/>
          <w:iCs/>
          <w:sz w:val="16"/>
          <w:szCs w:val="16"/>
        </w:rPr>
        <w:t>Tabel 4 - Elementnamen, labels en prefixen van de algemene startpunten</w:t>
      </w:r>
    </w:p>
    <w:p w14:paraId="67C743E1" w14:textId="77777777" w:rsidR="00830AF1" w:rsidRDefault="00830AF1" w:rsidP="00830AF1">
      <w:pPr>
        <w:rPr>
          <w:i/>
          <w:iCs/>
          <w:sz w:val="16"/>
          <w:szCs w:val="16"/>
        </w:rPr>
      </w:pPr>
    </w:p>
    <w:tbl>
      <w:tblPr>
        <w:tblStyle w:val="Tabelraster"/>
        <w:tblW w:w="0" w:type="auto"/>
        <w:tblLook w:val="04A0" w:firstRow="1" w:lastRow="0" w:firstColumn="1" w:lastColumn="0" w:noHBand="0" w:noVBand="1"/>
      </w:tblPr>
      <w:tblGrid>
        <w:gridCol w:w="1129"/>
        <w:gridCol w:w="3686"/>
        <w:gridCol w:w="4247"/>
      </w:tblGrid>
      <w:tr w:rsidR="00830AF1" w14:paraId="25735002" w14:textId="77777777" w:rsidTr="00ED1057">
        <w:tc>
          <w:tcPr>
            <w:tcW w:w="1129" w:type="dxa"/>
          </w:tcPr>
          <w:p w14:paraId="62840F8A" w14:textId="77777777" w:rsidR="00830AF1" w:rsidRPr="00F66972" w:rsidRDefault="00830AF1" w:rsidP="00ED1057">
            <w:pPr>
              <w:rPr>
                <w:rStyle w:val="Intensieveverwijzing"/>
                <w:b w:val="0"/>
                <w:bCs w:val="0"/>
                <w:smallCaps w:val="0"/>
                <w:color w:val="auto"/>
                <w:spacing w:val="0"/>
                <w:sz w:val="16"/>
                <w:szCs w:val="16"/>
              </w:rPr>
            </w:pPr>
            <w:r w:rsidRPr="00F66972">
              <w:rPr>
                <w:b/>
                <w:bCs/>
                <w:sz w:val="16"/>
                <w:szCs w:val="16"/>
              </w:rPr>
              <w:t xml:space="preserve">Prefix </w:t>
            </w:r>
          </w:p>
        </w:tc>
        <w:tc>
          <w:tcPr>
            <w:tcW w:w="3686" w:type="dxa"/>
          </w:tcPr>
          <w:p w14:paraId="7F55042F" w14:textId="77777777" w:rsidR="00830AF1" w:rsidRPr="00F66972" w:rsidRDefault="00830AF1" w:rsidP="00ED1057">
            <w:pPr>
              <w:rPr>
                <w:rStyle w:val="Intensieveverwijzing"/>
                <w:b w:val="0"/>
                <w:bCs w:val="0"/>
                <w:smallCaps w:val="0"/>
                <w:color w:val="auto"/>
                <w:spacing w:val="0"/>
                <w:sz w:val="16"/>
                <w:szCs w:val="16"/>
              </w:rPr>
            </w:pPr>
            <w:r w:rsidRPr="00F66972">
              <w:rPr>
                <w:b/>
                <w:bCs/>
                <w:sz w:val="16"/>
                <w:szCs w:val="16"/>
              </w:rPr>
              <w:t xml:space="preserve">Elementnaam </w:t>
            </w:r>
          </w:p>
        </w:tc>
        <w:tc>
          <w:tcPr>
            <w:tcW w:w="4247" w:type="dxa"/>
          </w:tcPr>
          <w:p w14:paraId="7B8E8438" w14:textId="77777777" w:rsidR="00830AF1" w:rsidRPr="00F66972" w:rsidRDefault="00830AF1" w:rsidP="00ED1057">
            <w:pPr>
              <w:rPr>
                <w:rStyle w:val="Intensieveverwijzing"/>
                <w:b w:val="0"/>
                <w:bCs w:val="0"/>
                <w:smallCaps w:val="0"/>
                <w:color w:val="auto"/>
                <w:spacing w:val="0"/>
                <w:sz w:val="16"/>
                <w:szCs w:val="16"/>
              </w:rPr>
            </w:pPr>
            <w:r w:rsidRPr="00F66972">
              <w:rPr>
                <w:b/>
                <w:bCs/>
                <w:sz w:val="16"/>
                <w:szCs w:val="16"/>
              </w:rPr>
              <w:t xml:space="preserve">Label </w:t>
            </w:r>
          </w:p>
        </w:tc>
      </w:tr>
      <w:tr w:rsidR="00830AF1" w14:paraId="234C5522" w14:textId="77777777" w:rsidTr="00ED1057">
        <w:tc>
          <w:tcPr>
            <w:tcW w:w="1129" w:type="dxa"/>
          </w:tcPr>
          <w:p w14:paraId="53D11359" w14:textId="77777777" w:rsidR="00830AF1" w:rsidRPr="00F66972" w:rsidRDefault="00830AF1" w:rsidP="00ED1057">
            <w:pPr>
              <w:rPr>
                <w:rStyle w:val="Intensieveverwijzing"/>
                <w:b w:val="0"/>
                <w:bCs w:val="0"/>
                <w:smallCaps w:val="0"/>
                <w:color w:val="auto"/>
                <w:spacing w:val="0"/>
                <w:sz w:val="16"/>
                <w:szCs w:val="16"/>
              </w:rPr>
            </w:pPr>
            <w:r w:rsidRPr="00F66972">
              <w:rPr>
                <w:sz w:val="16"/>
                <w:szCs w:val="16"/>
              </w:rPr>
              <w:t xml:space="preserve">bw2-titel9 </w:t>
            </w:r>
          </w:p>
        </w:tc>
        <w:tc>
          <w:tcPr>
            <w:tcW w:w="3686" w:type="dxa"/>
          </w:tcPr>
          <w:p w14:paraId="16E02722"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BalanceSheetTitle</w:t>
            </w:r>
            <w:proofErr w:type="spellEnd"/>
            <w:r w:rsidRPr="00F66972">
              <w:rPr>
                <w:sz w:val="16"/>
                <w:szCs w:val="16"/>
              </w:rPr>
              <w:t xml:space="preserve"> </w:t>
            </w:r>
          </w:p>
        </w:tc>
        <w:tc>
          <w:tcPr>
            <w:tcW w:w="4247" w:type="dxa"/>
          </w:tcPr>
          <w:p w14:paraId="304A091C"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“Balans” - deze post MOET worden gebruikt als startpunt voor de balans </w:t>
            </w:r>
          </w:p>
        </w:tc>
      </w:tr>
      <w:tr w:rsidR="00830AF1" w14:paraId="7CA8EC70" w14:textId="77777777" w:rsidTr="00ED1057">
        <w:tc>
          <w:tcPr>
            <w:tcW w:w="1129" w:type="dxa"/>
          </w:tcPr>
          <w:p w14:paraId="426ACAA6" w14:textId="77777777" w:rsidR="00830AF1" w:rsidRPr="00F66972" w:rsidRDefault="00830AF1" w:rsidP="00ED1057">
            <w:pPr>
              <w:rPr>
                <w:rStyle w:val="Intensieveverwijzing"/>
                <w:b w:val="0"/>
                <w:bCs w:val="0"/>
                <w:smallCaps w:val="0"/>
                <w:color w:val="auto"/>
                <w:spacing w:val="0"/>
                <w:sz w:val="16"/>
                <w:szCs w:val="16"/>
              </w:rPr>
            </w:pPr>
            <w:r w:rsidRPr="00F66972">
              <w:rPr>
                <w:sz w:val="16"/>
                <w:szCs w:val="16"/>
              </w:rPr>
              <w:t xml:space="preserve">bw2-titel9 </w:t>
            </w:r>
          </w:p>
        </w:tc>
        <w:tc>
          <w:tcPr>
            <w:tcW w:w="3686" w:type="dxa"/>
          </w:tcPr>
          <w:p w14:paraId="15ED1F38"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IncomeStatementTitle</w:t>
            </w:r>
            <w:proofErr w:type="spellEnd"/>
            <w:r w:rsidRPr="00F66972">
              <w:rPr>
                <w:sz w:val="16"/>
                <w:szCs w:val="16"/>
              </w:rPr>
              <w:t xml:space="preserve"> </w:t>
            </w:r>
          </w:p>
        </w:tc>
        <w:tc>
          <w:tcPr>
            <w:tcW w:w="4247" w:type="dxa"/>
          </w:tcPr>
          <w:p w14:paraId="44D363D0"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“Winst-en-verliesrekening” - deze post MOET worden gebruikt als startpunt voor de winst-en-verliesrekening </w:t>
            </w:r>
          </w:p>
        </w:tc>
      </w:tr>
      <w:tr w:rsidR="00830AF1" w14:paraId="36ADE7F4" w14:textId="77777777" w:rsidTr="00ED1057">
        <w:tc>
          <w:tcPr>
            <w:tcW w:w="1129" w:type="dxa"/>
          </w:tcPr>
          <w:p w14:paraId="778388A2"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rj</w:t>
            </w:r>
            <w:proofErr w:type="spellEnd"/>
            <w:r w:rsidRPr="00F66972">
              <w:rPr>
                <w:sz w:val="16"/>
                <w:szCs w:val="16"/>
              </w:rPr>
              <w:t xml:space="preserve"> </w:t>
            </w:r>
          </w:p>
        </w:tc>
        <w:tc>
          <w:tcPr>
            <w:tcW w:w="3686" w:type="dxa"/>
          </w:tcPr>
          <w:p w14:paraId="0C1DAA1D"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CashFlowStatementTitle</w:t>
            </w:r>
            <w:proofErr w:type="spellEnd"/>
            <w:r w:rsidRPr="00F66972">
              <w:rPr>
                <w:sz w:val="16"/>
                <w:szCs w:val="16"/>
              </w:rPr>
              <w:t xml:space="preserve"> </w:t>
            </w:r>
          </w:p>
        </w:tc>
        <w:tc>
          <w:tcPr>
            <w:tcW w:w="4247" w:type="dxa"/>
          </w:tcPr>
          <w:p w14:paraId="6913C65E"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“Kasstroomoverzicht” - deze post MOET worden gebruikt als startpunt voor het kasstroomoverzicht </w:t>
            </w:r>
          </w:p>
        </w:tc>
      </w:tr>
      <w:tr w:rsidR="00830AF1" w14:paraId="20473967" w14:textId="77777777" w:rsidTr="00ED1057">
        <w:tc>
          <w:tcPr>
            <w:tcW w:w="1129" w:type="dxa"/>
          </w:tcPr>
          <w:p w14:paraId="48A85362" w14:textId="77777777" w:rsidR="00830AF1" w:rsidRPr="00F66972" w:rsidRDefault="00830AF1" w:rsidP="00ED1057">
            <w:pPr>
              <w:rPr>
                <w:rStyle w:val="Intensieveverwijzing"/>
                <w:b w:val="0"/>
                <w:bCs w:val="0"/>
                <w:smallCaps w:val="0"/>
                <w:color w:val="auto"/>
                <w:spacing w:val="0"/>
                <w:sz w:val="16"/>
                <w:szCs w:val="16"/>
              </w:rPr>
            </w:pPr>
            <w:r w:rsidRPr="00F66972">
              <w:rPr>
                <w:sz w:val="16"/>
                <w:szCs w:val="16"/>
              </w:rPr>
              <w:t xml:space="preserve">bw2-titel9 </w:t>
            </w:r>
          </w:p>
        </w:tc>
        <w:tc>
          <w:tcPr>
            <w:tcW w:w="3686" w:type="dxa"/>
          </w:tcPr>
          <w:p w14:paraId="7C93A4F9"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StatementOfComprehensiveIncomeTitle</w:t>
            </w:r>
            <w:proofErr w:type="spellEnd"/>
            <w:r w:rsidRPr="00F66972">
              <w:rPr>
                <w:sz w:val="16"/>
                <w:szCs w:val="16"/>
              </w:rPr>
              <w:t xml:space="preserve"> </w:t>
            </w:r>
          </w:p>
        </w:tc>
        <w:tc>
          <w:tcPr>
            <w:tcW w:w="4247" w:type="dxa"/>
          </w:tcPr>
          <w:p w14:paraId="472CE482" w14:textId="77777777" w:rsidR="00830AF1" w:rsidRPr="00F66972" w:rsidRDefault="00830AF1" w:rsidP="00ED1057">
            <w:pPr>
              <w:rPr>
                <w:rStyle w:val="Intensieveverwijzing"/>
                <w:b w:val="0"/>
                <w:bCs w:val="0"/>
                <w:smallCaps w:val="0"/>
                <w:color w:val="auto"/>
                <w:spacing w:val="0"/>
                <w:sz w:val="16"/>
                <w:szCs w:val="16"/>
              </w:rPr>
            </w:pPr>
            <w:proofErr w:type="spellStart"/>
            <w:r w:rsidRPr="00F66972">
              <w:rPr>
                <w:sz w:val="16"/>
                <w:szCs w:val="16"/>
              </w:rPr>
              <w:t>Placeholder</w:t>
            </w:r>
            <w:proofErr w:type="spellEnd"/>
            <w:r w:rsidRPr="00F66972">
              <w:rPr>
                <w:sz w:val="16"/>
                <w:szCs w:val="16"/>
              </w:rPr>
              <w:t xml:space="preserve"> “Overzicht totaalresultaat” - deze post MOET worden gebruikt als startpunt voor het overzicht totaalresultaat indien dit afzonderlijk wordt verstrekt of indien de winst-en-verliesrekening en de overzichten van overige onderdelen van het totaalresultaat in een enkel overzicht worden gecombineerd </w:t>
            </w:r>
          </w:p>
        </w:tc>
      </w:tr>
      <w:tr w:rsidR="00830AF1" w14:paraId="038A1306" w14:textId="77777777" w:rsidTr="00ED1057">
        <w:tc>
          <w:tcPr>
            <w:tcW w:w="1129" w:type="dxa"/>
          </w:tcPr>
          <w:p w14:paraId="6771E6A7" w14:textId="77777777" w:rsidR="00830AF1" w:rsidRPr="00F66972" w:rsidRDefault="00830AF1" w:rsidP="00ED1057">
            <w:pPr>
              <w:rPr>
                <w:sz w:val="16"/>
                <w:szCs w:val="16"/>
              </w:rPr>
            </w:pPr>
            <w:r w:rsidRPr="00F66972">
              <w:rPr>
                <w:sz w:val="16"/>
                <w:szCs w:val="16"/>
              </w:rPr>
              <w:t xml:space="preserve">bw2-titel9 </w:t>
            </w:r>
          </w:p>
        </w:tc>
        <w:tc>
          <w:tcPr>
            <w:tcW w:w="3686" w:type="dxa"/>
          </w:tcPr>
          <w:p w14:paraId="17AA8464" w14:textId="77777777" w:rsidR="00830AF1" w:rsidRPr="00F66972" w:rsidRDefault="00830AF1" w:rsidP="00ED1057">
            <w:pPr>
              <w:rPr>
                <w:sz w:val="16"/>
                <w:szCs w:val="16"/>
              </w:rPr>
            </w:pPr>
            <w:proofErr w:type="spellStart"/>
            <w:r w:rsidRPr="00F66972">
              <w:rPr>
                <w:sz w:val="16"/>
                <w:szCs w:val="16"/>
              </w:rPr>
              <w:t>EquityStatementOfChangesTitle</w:t>
            </w:r>
            <w:proofErr w:type="spellEnd"/>
            <w:r w:rsidRPr="00F66972">
              <w:rPr>
                <w:sz w:val="16"/>
                <w:szCs w:val="16"/>
              </w:rPr>
              <w:t xml:space="preserve"> </w:t>
            </w:r>
          </w:p>
        </w:tc>
        <w:tc>
          <w:tcPr>
            <w:tcW w:w="4247" w:type="dxa"/>
          </w:tcPr>
          <w:p w14:paraId="03A59D24" w14:textId="77777777" w:rsidR="00830AF1" w:rsidRPr="00F66972" w:rsidRDefault="00830AF1" w:rsidP="00ED1057">
            <w:pPr>
              <w:rPr>
                <w:sz w:val="16"/>
                <w:szCs w:val="16"/>
              </w:rPr>
            </w:pPr>
            <w:proofErr w:type="spellStart"/>
            <w:r w:rsidRPr="00F66972">
              <w:rPr>
                <w:sz w:val="16"/>
                <w:szCs w:val="16"/>
              </w:rPr>
              <w:t>Placeholder</w:t>
            </w:r>
            <w:proofErr w:type="spellEnd"/>
            <w:r w:rsidRPr="00F66972">
              <w:rPr>
                <w:sz w:val="16"/>
                <w:szCs w:val="16"/>
              </w:rPr>
              <w:t xml:space="preserve"> “Verloopoverzicht van het eigen vermogen” - deze post MOET worden gebruikt als startpunt voor het mutatieoverzicht van het eigen vermogen </w:t>
            </w:r>
          </w:p>
        </w:tc>
      </w:tr>
    </w:tbl>
    <w:p w14:paraId="63086F58" w14:textId="77777777" w:rsidR="00830AF1" w:rsidRDefault="00830AF1" w:rsidP="00830AF1">
      <w:pPr>
        <w:rPr>
          <w:rStyle w:val="Intensieveverwijzing"/>
          <w:b w:val="0"/>
          <w:bCs w:val="0"/>
          <w:smallCaps w:val="0"/>
          <w:color w:val="auto"/>
          <w:spacing w:val="0"/>
          <w:sz w:val="16"/>
          <w:szCs w:val="16"/>
        </w:rPr>
      </w:pPr>
      <w:r w:rsidRPr="00F66972">
        <w:rPr>
          <w:i/>
          <w:iCs/>
          <w:sz w:val="16"/>
          <w:szCs w:val="16"/>
        </w:rPr>
        <w:t>Tabel 5 - Elementnamen, labels en prefixen van de startpunten</w:t>
      </w:r>
    </w:p>
    <w:p w14:paraId="55A47C94" w14:textId="77777777" w:rsidR="00830AF1" w:rsidRDefault="00830AF1" w:rsidP="00830AF1">
      <w:pPr>
        <w:rPr>
          <w:rStyle w:val="Intensieveverwijzing"/>
          <w:b w:val="0"/>
          <w:bCs w:val="0"/>
          <w:smallCaps w:val="0"/>
          <w:color w:val="auto"/>
          <w:spacing w:val="0"/>
          <w:sz w:val="16"/>
          <w:szCs w:val="16"/>
        </w:rPr>
      </w:pPr>
    </w:p>
    <w:p w14:paraId="224C0C0A" w14:textId="77777777" w:rsidR="00830AF1" w:rsidRDefault="00830AF1" w:rsidP="00830AF1">
      <w:pPr>
        <w:pStyle w:val="Lijstalinea"/>
        <w:numPr>
          <w:ilvl w:val="0"/>
          <w:numId w:val="21"/>
        </w:numPr>
        <w:rPr>
          <w:rStyle w:val="Intensieveverwijzing"/>
          <w:b w:val="0"/>
          <w:bCs w:val="0"/>
          <w:smallCaps w:val="0"/>
          <w:color w:val="auto"/>
          <w:spacing w:val="0"/>
        </w:rPr>
      </w:pP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mogen de labels of referenties van basistaxonomie-elementen niet vervangen in hun extensietaxonomieën. Specifieke labels van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mogen aan de basistaxonomie-concepten worden toegevoegd.</w:t>
      </w:r>
    </w:p>
    <w:p w14:paraId="5A76A00B" w14:textId="77777777" w:rsidR="00830AF1" w:rsidRDefault="00830AF1" w:rsidP="00830AF1">
      <w:pPr>
        <w:rPr>
          <w:szCs w:val="18"/>
        </w:rPr>
      </w:pPr>
    </w:p>
    <w:p w14:paraId="13E6999E" w14:textId="77777777" w:rsidR="00830AF1" w:rsidRPr="00F66972" w:rsidRDefault="00830AF1" w:rsidP="00830AF1">
      <w:pPr>
        <w:pStyle w:val="Lijstalinea"/>
        <w:numPr>
          <w:ilvl w:val="0"/>
          <w:numId w:val="21"/>
        </w:numPr>
        <w:rPr>
          <w:rStyle w:val="Intensieveverwijzing"/>
          <w:b w:val="0"/>
          <w:bCs w:val="0"/>
          <w:smallCaps w:val="0"/>
          <w:color w:val="auto"/>
          <w:spacing w:val="0"/>
          <w:szCs w:val="18"/>
        </w:rPr>
      </w:pP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moeten ervoor zorgen dat de extensietaxonomie-concepten van </w:t>
      </w:r>
      <w:r>
        <w:rPr>
          <w:rStyle w:val="Intensieveverwijzing"/>
          <w:b w:val="0"/>
          <w:bCs w:val="0"/>
          <w:smallCaps w:val="0"/>
          <w:color w:val="auto"/>
          <w:spacing w:val="0"/>
          <w:szCs w:val="18"/>
        </w:rPr>
        <w:t>het bevoegde gezag</w:t>
      </w:r>
      <w:r w:rsidRPr="00F66972">
        <w:rPr>
          <w:rStyle w:val="Intensieveverwijzing"/>
          <w:b w:val="0"/>
          <w:bCs w:val="0"/>
          <w:smallCaps w:val="0"/>
          <w:color w:val="auto"/>
          <w:spacing w:val="0"/>
          <w:szCs w:val="18"/>
        </w:rPr>
        <w:t xml:space="preserve"> die de informatie in de jaarrapportage markeren, worden gekoppeld aan een of meer basistaxonomie-concepten. Met name geldt dat:</w:t>
      </w:r>
    </w:p>
    <w:p w14:paraId="10A01127" w14:textId="77777777" w:rsidR="00830AF1" w:rsidRPr="00F66972" w:rsidRDefault="00830AF1" w:rsidP="00830AF1">
      <w:pPr>
        <w:pStyle w:val="Lijstalinea"/>
        <w:numPr>
          <w:ilvl w:val="0"/>
          <w:numId w:val="17"/>
        </w:numPr>
        <w:rPr>
          <w:rStyle w:val="Intensieveverwijzing"/>
          <w:b w:val="0"/>
          <w:bCs w:val="0"/>
          <w:smallCaps w:val="0"/>
          <w:color w:val="auto"/>
          <w:spacing w:val="0"/>
          <w:szCs w:val="18"/>
        </w:rPr>
      </w:pPr>
      <w:r>
        <w:rPr>
          <w:rStyle w:val="Intensieveverwijzing"/>
          <w:b w:val="0"/>
          <w:bCs w:val="0"/>
          <w:smallCaps w:val="0"/>
          <w:color w:val="auto"/>
          <w:spacing w:val="0"/>
          <w:szCs w:val="18"/>
        </w:rPr>
        <w:t>het bevoegd gezag</w:t>
      </w:r>
      <w:r w:rsidRPr="00F66972">
        <w:rPr>
          <w:rStyle w:val="Intensieveverwijzing"/>
          <w:b w:val="0"/>
          <w:bCs w:val="0"/>
          <w:smallCaps w:val="0"/>
          <w:color w:val="auto"/>
          <w:spacing w:val="0"/>
          <w:szCs w:val="18"/>
        </w:rPr>
        <w:t xml:space="preserve"> haar extensietaxonomie-concept moet koppelen aan het basistaxonomie-concept met de ruimere boekhoudkundige betekenis en/of reikwijdte die het nauwst aansluit bij het desbetreffende extensietaxonomie-concept van </w:t>
      </w:r>
      <w:r>
        <w:rPr>
          <w:rStyle w:val="Intensieveverwijzing"/>
          <w:b w:val="0"/>
          <w:bCs w:val="0"/>
          <w:smallCaps w:val="0"/>
          <w:color w:val="auto"/>
          <w:spacing w:val="0"/>
          <w:szCs w:val="18"/>
        </w:rPr>
        <w:t>het bevoegd gezag</w:t>
      </w:r>
      <w:r w:rsidRPr="00F66972">
        <w:rPr>
          <w:rStyle w:val="Intensieveverwijzing"/>
          <w:b w:val="0"/>
          <w:bCs w:val="0"/>
          <w:smallCaps w:val="0"/>
          <w:color w:val="auto"/>
          <w:spacing w:val="0"/>
          <w:szCs w:val="18"/>
        </w:rPr>
        <w:t xml:space="preserve">. </w:t>
      </w:r>
      <w:r>
        <w:rPr>
          <w:rStyle w:val="Intensieveverwijzing"/>
          <w:b w:val="0"/>
          <w:bCs w:val="0"/>
          <w:smallCaps w:val="0"/>
          <w:color w:val="auto"/>
          <w:spacing w:val="0"/>
          <w:szCs w:val="18"/>
        </w:rPr>
        <w:t>Het bevoegde gezag</w:t>
      </w:r>
      <w:r w:rsidRPr="00F66972">
        <w:rPr>
          <w:rStyle w:val="Intensieveverwijzing"/>
          <w:b w:val="0"/>
          <w:bCs w:val="0"/>
          <w:smallCaps w:val="0"/>
          <w:color w:val="auto"/>
          <w:spacing w:val="0"/>
          <w:szCs w:val="18"/>
        </w:rPr>
        <w:t xml:space="preserve"> moet de relatie van het desbetreffende extensietaxonomie-concept met het desbetreffende basistaxonomie-concept identificeren in de </w:t>
      </w:r>
      <w:proofErr w:type="spellStart"/>
      <w:r w:rsidRPr="00F66972">
        <w:rPr>
          <w:rStyle w:val="Intensieveverwijzing"/>
          <w:b w:val="0"/>
          <w:bCs w:val="0"/>
          <w:smallCaps w:val="0"/>
          <w:color w:val="auto"/>
          <w:spacing w:val="0"/>
          <w:szCs w:val="18"/>
        </w:rPr>
        <w:t>definition</w:t>
      </w:r>
      <w:proofErr w:type="spellEnd"/>
      <w:r w:rsidRPr="00F66972">
        <w:rPr>
          <w:rStyle w:val="Intensieveverwijzing"/>
          <w:b w:val="0"/>
          <w:bCs w:val="0"/>
          <w:smallCaps w:val="0"/>
          <w:color w:val="auto"/>
          <w:spacing w:val="0"/>
          <w:szCs w:val="18"/>
        </w:rPr>
        <w:t xml:space="preserve"> linkbase van de extensietaxonomie van </w:t>
      </w:r>
      <w:r>
        <w:rPr>
          <w:rStyle w:val="Intensieveverwijzing"/>
          <w:b w:val="0"/>
          <w:bCs w:val="0"/>
          <w:smallCaps w:val="0"/>
          <w:color w:val="auto"/>
          <w:spacing w:val="0"/>
          <w:szCs w:val="18"/>
        </w:rPr>
        <w:t>het bevoegde gezag</w:t>
      </w:r>
      <w:r w:rsidRPr="00F66972">
        <w:rPr>
          <w:rStyle w:val="Intensieveverwijzing"/>
          <w:b w:val="0"/>
          <w:bCs w:val="0"/>
          <w:smallCaps w:val="0"/>
          <w:color w:val="auto"/>
          <w:spacing w:val="0"/>
          <w:szCs w:val="18"/>
        </w:rPr>
        <w:t>. Het extensietaxonomie-concept moet het doel van de relatie vertegenwoordigen;</w:t>
      </w:r>
    </w:p>
    <w:p w14:paraId="67BEB4F8" w14:textId="77777777" w:rsidR="00830AF1" w:rsidRPr="00F66972" w:rsidRDefault="00830AF1" w:rsidP="00830AF1">
      <w:pPr>
        <w:pStyle w:val="Lijstalinea"/>
        <w:numPr>
          <w:ilvl w:val="0"/>
          <w:numId w:val="17"/>
        </w:numPr>
        <w:rPr>
          <w:rStyle w:val="Intensieveverwijzing"/>
          <w:b w:val="0"/>
          <w:bCs w:val="0"/>
          <w:smallCaps w:val="0"/>
          <w:color w:val="auto"/>
          <w:spacing w:val="0"/>
          <w:szCs w:val="18"/>
        </w:rPr>
      </w:pPr>
      <w:r>
        <w:rPr>
          <w:rStyle w:val="Intensieveverwijzing"/>
          <w:b w:val="0"/>
          <w:bCs w:val="0"/>
          <w:smallCaps w:val="0"/>
          <w:color w:val="auto"/>
          <w:spacing w:val="0"/>
          <w:szCs w:val="18"/>
        </w:rPr>
        <w:t>het bevoegde gezag</w:t>
      </w:r>
      <w:r w:rsidRPr="00F66972">
        <w:rPr>
          <w:rStyle w:val="Intensieveverwijzing"/>
          <w:b w:val="0"/>
          <w:bCs w:val="0"/>
          <w:smallCaps w:val="0"/>
          <w:color w:val="auto"/>
          <w:spacing w:val="0"/>
          <w:szCs w:val="18"/>
        </w:rPr>
        <w:t xml:space="preserve"> mag het extensietaxonomie-concept koppelen aan het basistaxonomie-concept of de basistaxonomie-concepten met de nauwkeurigere boekhoudkundige betekenis en/of reikwijdte die het nauwst aansluit bij dat desbetreffende extensietaxonomie-concept. </w:t>
      </w:r>
      <w:r>
        <w:rPr>
          <w:rStyle w:val="Intensieveverwijzing"/>
          <w:b w:val="0"/>
          <w:bCs w:val="0"/>
          <w:smallCaps w:val="0"/>
          <w:color w:val="auto"/>
          <w:spacing w:val="0"/>
          <w:szCs w:val="18"/>
        </w:rPr>
        <w:t>Het bevoegde gezag</w:t>
      </w:r>
      <w:r w:rsidRPr="00F66972">
        <w:rPr>
          <w:rStyle w:val="Intensieveverwijzing"/>
          <w:b w:val="0"/>
          <w:bCs w:val="0"/>
          <w:smallCaps w:val="0"/>
          <w:color w:val="auto"/>
          <w:spacing w:val="0"/>
          <w:szCs w:val="18"/>
        </w:rPr>
        <w:t xml:space="preserve"> moet de relatie van het desbetreffende extensietaxonomie-concept met </w:t>
      </w:r>
      <w:r w:rsidRPr="00F66972">
        <w:rPr>
          <w:rStyle w:val="Intensieveverwijzing"/>
          <w:b w:val="0"/>
          <w:bCs w:val="0"/>
          <w:smallCaps w:val="0"/>
          <w:color w:val="auto"/>
          <w:spacing w:val="0"/>
          <w:szCs w:val="18"/>
        </w:rPr>
        <w:lastRenderedPageBreak/>
        <w:t xml:space="preserve">het desbetreffende basistaxonomie-concept of de desbetreffende basistaxonomie-concept identificeren in de </w:t>
      </w:r>
      <w:proofErr w:type="spellStart"/>
      <w:r w:rsidRPr="00F66972">
        <w:rPr>
          <w:rStyle w:val="Intensieveverwijzing"/>
          <w:b w:val="0"/>
          <w:bCs w:val="0"/>
          <w:smallCaps w:val="0"/>
          <w:color w:val="auto"/>
          <w:spacing w:val="0"/>
          <w:szCs w:val="18"/>
        </w:rPr>
        <w:t>definition</w:t>
      </w:r>
      <w:proofErr w:type="spellEnd"/>
      <w:r w:rsidRPr="00F66972">
        <w:rPr>
          <w:rStyle w:val="Intensieveverwijzing"/>
          <w:b w:val="0"/>
          <w:bCs w:val="0"/>
          <w:smallCaps w:val="0"/>
          <w:color w:val="auto"/>
          <w:spacing w:val="0"/>
          <w:szCs w:val="18"/>
        </w:rPr>
        <w:t xml:space="preserve"> linkbase van de extensietaxonomie van </w:t>
      </w:r>
      <w:r>
        <w:rPr>
          <w:rStyle w:val="Intensieveverwijzing"/>
          <w:b w:val="0"/>
          <w:bCs w:val="0"/>
          <w:smallCaps w:val="0"/>
          <w:color w:val="auto"/>
          <w:spacing w:val="0"/>
          <w:szCs w:val="18"/>
        </w:rPr>
        <w:t>het bevoegd gezag</w:t>
      </w:r>
      <w:r w:rsidRPr="00F66972">
        <w:rPr>
          <w:rStyle w:val="Intensieveverwijzing"/>
          <w:b w:val="0"/>
          <w:bCs w:val="0"/>
          <w:smallCaps w:val="0"/>
          <w:color w:val="auto"/>
          <w:spacing w:val="0"/>
          <w:szCs w:val="18"/>
        </w:rPr>
        <w:t xml:space="preserve">. Het extensietaxonomie-concept moet de bron van de relatie of relaties vertegenwoordigen. Indien het extensietaxonomie-concept een aantal basistaxonomie-concepten combineert, moet </w:t>
      </w:r>
      <w:r>
        <w:rPr>
          <w:rStyle w:val="Intensieveverwijzing"/>
          <w:b w:val="0"/>
          <w:bCs w:val="0"/>
          <w:smallCaps w:val="0"/>
          <w:color w:val="auto"/>
          <w:spacing w:val="0"/>
          <w:szCs w:val="18"/>
        </w:rPr>
        <w:t>het bevoegde gezag</w:t>
      </w:r>
      <w:r w:rsidRPr="00F66972">
        <w:rPr>
          <w:rStyle w:val="Intensieveverwijzing"/>
          <w:b w:val="0"/>
          <w:bCs w:val="0"/>
          <w:smallCaps w:val="0"/>
          <w:color w:val="auto"/>
          <w:spacing w:val="0"/>
          <w:szCs w:val="18"/>
        </w:rPr>
        <w:t xml:space="preserve"> het desbetreffende extensietaxonomie-concept koppelen aan elk van deze basistaxonomie-concept, met uitzondering van die basistaxonomie-concepten die redelijkerwijs als onbeduidend worden beschouwd.</w:t>
      </w:r>
    </w:p>
    <w:p w14:paraId="1A3189F4" w14:textId="77777777" w:rsidR="00830AF1" w:rsidRPr="00F66972" w:rsidRDefault="00830AF1" w:rsidP="00830AF1">
      <w:pPr>
        <w:rPr>
          <w:rStyle w:val="Intensieveverwijzing"/>
          <w:b w:val="0"/>
          <w:bCs w:val="0"/>
          <w:smallCaps w:val="0"/>
          <w:color w:val="auto"/>
          <w:spacing w:val="0"/>
          <w:szCs w:val="18"/>
        </w:rPr>
      </w:pPr>
    </w:p>
    <w:p w14:paraId="798612C7"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sidRPr="00F66972">
        <w:rPr>
          <w:rStyle w:val="Intensieveverwijzing"/>
          <w:b w:val="0"/>
          <w:bCs w:val="0"/>
          <w:smallCaps w:val="0"/>
          <w:color w:val="auto"/>
          <w:spacing w:val="0"/>
          <w:szCs w:val="18"/>
        </w:rPr>
        <w:t xml:space="preserve">Niettegenstaande punt 9 hoeven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aan een ander basistaxonomie-element geen extensietaxonomie-element te koppelen dat wordt gebruikt voor de markering van informatie dat een subtotaal is van andere informatie in hetzelfde overzicht of toelichting.</w:t>
      </w:r>
    </w:p>
    <w:p w14:paraId="278B64E4" w14:textId="77777777" w:rsidR="00830AF1" w:rsidRPr="00F66972" w:rsidRDefault="00830AF1" w:rsidP="00830AF1">
      <w:pPr>
        <w:rPr>
          <w:rStyle w:val="Intensieveverwijzing"/>
          <w:b w:val="0"/>
          <w:bCs w:val="0"/>
          <w:smallCaps w:val="0"/>
          <w:color w:val="auto"/>
          <w:spacing w:val="0"/>
          <w:szCs w:val="18"/>
        </w:rPr>
      </w:pPr>
    </w:p>
    <w:p w14:paraId="29AA3767"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moeten waarborgen dat het gegevenstype en periodetype van een taxonomie-element dat wordt gebruikt om informatie te markeren, de boekhoudkundige betekenis van de gemarkeerde informatie weerspiegelt.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mogen voor een extensietaxonomie-element geen type op maat definiëren en toepassen indien er reeds een geschikt type is gedefinieerd door de XBRL-specificaties of in het XBRL Data Types Registry.</w:t>
      </w:r>
    </w:p>
    <w:p w14:paraId="021C2338" w14:textId="77777777" w:rsidR="00830AF1" w:rsidRPr="00F66972" w:rsidRDefault="00830AF1" w:rsidP="00830AF1">
      <w:pPr>
        <w:rPr>
          <w:rStyle w:val="Intensieveverwijzing"/>
          <w:b w:val="0"/>
          <w:bCs w:val="0"/>
          <w:smallCaps w:val="0"/>
          <w:color w:val="auto"/>
          <w:spacing w:val="0"/>
          <w:szCs w:val="18"/>
        </w:rPr>
      </w:pPr>
    </w:p>
    <w:p w14:paraId="0C7FC2AF"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sidRPr="00F66972">
        <w:rPr>
          <w:rStyle w:val="Intensieveverwijzing"/>
          <w:b w:val="0"/>
          <w:bCs w:val="0"/>
          <w:smallCaps w:val="0"/>
          <w:color w:val="auto"/>
          <w:spacing w:val="0"/>
          <w:szCs w:val="18"/>
        </w:rPr>
        <w:t xml:space="preserve">Bij de markering van informatie vermijden </w:t>
      </w:r>
      <w:r>
        <w:rPr>
          <w:rStyle w:val="Intensieveverwijzing"/>
          <w:b w:val="0"/>
          <w:bCs w:val="0"/>
          <w:smallCaps w:val="0"/>
          <w:color w:val="auto"/>
          <w:spacing w:val="0"/>
          <w:szCs w:val="18"/>
        </w:rPr>
        <w:t xml:space="preserve">bevoegde gezagen </w:t>
      </w:r>
      <w:r w:rsidRPr="00F66972">
        <w:rPr>
          <w:rStyle w:val="Intensieveverwijzing"/>
          <w:b w:val="0"/>
          <w:bCs w:val="0"/>
          <w:smallCaps w:val="0"/>
          <w:color w:val="auto"/>
          <w:spacing w:val="0"/>
          <w:szCs w:val="18"/>
        </w:rPr>
        <w:t>het markeren van inconsistente duplicaten, waarbij voor dezelfde combinatie van elementnaam, periode, eenheid en dimensie verschillende waarden worden gebruikt, tenzij het verschil een gevolg is van afronding bij de presentatie van dezelfde numerieke waarde met een verschillende schaal op meer dan één plaats in dezelfde jaarrapportage.</w:t>
      </w:r>
    </w:p>
    <w:p w14:paraId="1C5C74EB" w14:textId="77777777" w:rsidR="00830AF1" w:rsidRPr="00F66972" w:rsidRDefault="00830AF1" w:rsidP="00830AF1">
      <w:pPr>
        <w:rPr>
          <w:rStyle w:val="Intensieveverwijzing"/>
          <w:b w:val="0"/>
          <w:bCs w:val="0"/>
          <w:smallCaps w:val="0"/>
          <w:color w:val="auto"/>
          <w:spacing w:val="0"/>
          <w:szCs w:val="18"/>
        </w:rPr>
      </w:pPr>
    </w:p>
    <w:p w14:paraId="21FE0E77"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sidRPr="00F66972">
        <w:rPr>
          <w:rStyle w:val="Intensieveverwijzing"/>
          <w:b w:val="0"/>
          <w:bCs w:val="0"/>
          <w:smallCaps w:val="0"/>
          <w:color w:val="auto"/>
          <w:spacing w:val="0"/>
          <w:szCs w:val="18"/>
        </w:rPr>
        <w:t xml:space="preserve">Bij de markering van informatie mogen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niet-numerieke taxonomie-elementen op zodanige wijze gebruiken dat alle informatie die met de definitie van het desbetreffende element overeenstemt, wordt gemarkeerd.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mogen markeringen noch gedeeltelijk, noch selectief toepassen.</w:t>
      </w:r>
    </w:p>
    <w:p w14:paraId="2A7DB12D" w14:textId="77777777" w:rsidR="00830AF1" w:rsidRPr="00F66972" w:rsidRDefault="00830AF1" w:rsidP="00830AF1">
      <w:pPr>
        <w:rPr>
          <w:rStyle w:val="Intensieveverwijzing"/>
          <w:b w:val="0"/>
          <w:bCs w:val="0"/>
          <w:smallCaps w:val="0"/>
          <w:color w:val="auto"/>
          <w:spacing w:val="0"/>
          <w:szCs w:val="18"/>
        </w:rPr>
      </w:pPr>
    </w:p>
    <w:p w14:paraId="3302E78C"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sidRPr="00F66972">
        <w:rPr>
          <w:rStyle w:val="Intensieveverwijzing"/>
          <w:b w:val="0"/>
          <w:bCs w:val="0"/>
          <w:smallCaps w:val="0"/>
          <w:color w:val="auto"/>
          <w:spacing w:val="0"/>
          <w:szCs w:val="18"/>
        </w:rPr>
        <w:t xml:space="preserve">Wanneer bij de markering van beschrijvende informatie de volledige inhoud van een toelichting wordt gemarkeerd met behulp van meerdere granulaire XBRL-elementen van het gegevenstype </w:t>
      </w:r>
      <w:proofErr w:type="spellStart"/>
      <w:r w:rsidRPr="00F66972">
        <w:rPr>
          <w:rStyle w:val="Intensieveverwijzing"/>
          <w:b w:val="0"/>
          <w:bCs w:val="0"/>
          <w:smallCaps w:val="0"/>
          <w:color w:val="auto"/>
          <w:spacing w:val="0"/>
          <w:szCs w:val="18"/>
        </w:rPr>
        <w:t>text</w:t>
      </w:r>
      <w:proofErr w:type="spellEnd"/>
      <w:r w:rsidRPr="00F66972">
        <w:rPr>
          <w:rStyle w:val="Intensieveverwijzing"/>
          <w:b w:val="0"/>
          <w:bCs w:val="0"/>
          <w:smallCaps w:val="0"/>
          <w:color w:val="auto"/>
          <w:spacing w:val="0"/>
          <w:szCs w:val="18"/>
        </w:rPr>
        <w:t xml:space="preserve"> block, kan </w:t>
      </w:r>
      <w:r>
        <w:rPr>
          <w:rStyle w:val="Intensieveverwijzing"/>
          <w:b w:val="0"/>
          <w:bCs w:val="0"/>
          <w:smallCaps w:val="0"/>
          <w:color w:val="auto"/>
          <w:spacing w:val="0"/>
          <w:szCs w:val="18"/>
        </w:rPr>
        <w:t>het bevoegd gezag</w:t>
      </w:r>
      <w:r w:rsidRPr="00F66972">
        <w:rPr>
          <w:rStyle w:val="Intensieveverwijzing"/>
          <w:b w:val="0"/>
          <w:bCs w:val="0"/>
          <w:smallCaps w:val="0"/>
          <w:color w:val="auto"/>
          <w:spacing w:val="0"/>
          <w:szCs w:val="18"/>
        </w:rPr>
        <w:t xml:space="preserve"> aanvullende markering met een breder taxonomie-element - die hoger in de taxonomiehiërarchie staat - achterwege laten. Dit houdt in dat zogenaamde </w:t>
      </w:r>
      <w:proofErr w:type="spellStart"/>
      <w:r w:rsidRPr="00F66972">
        <w:rPr>
          <w:rStyle w:val="Intensieveverwijzing"/>
          <w:b w:val="0"/>
          <w:bCs w:val="0"/>
          <w:smallCaps w:val="0"/>
          <w:color w:val="auto"/>
          <w:spacing w:val="0"/>
          <w:szCs w:val="18"/>
        </w:rPr>
        <w:t>multi</w:t>
      </w:r>
      <w:proofErr w:type="spellEnd"/>
      <w:r w:rsidRPr="00F66972">
        <w:rPr>
          <w:rStyle w:val="Intensieveverwijzing"/>
          <w:b w:val="0"/>
          <w:bCs w:val="0"/>
          <w:smallCaps w:val="0"/>
          <w:color w:val="auto"/>
          <w:spacing w:val="0"/>
          <w:szCs w:val="18"/>
        </w:rPr>
        <w:t xml:space="preserve">- of geneste markering niet nodig is. Dit sluit </w:t>
      </w:r>
      <w:proofErr w:type="spellStart"/>
      <w:r w:rsidRPr="00F66972">
        <w:rPr>
          <w:rStyle w:val="Intensieveverwijzing"/>
          <w:b w:val="0"/>
          <w:bCs w:val="0"/>
          <w:smallCaps w:val="0"/>
          <w:color w:val="auto"/>
          <w:spacing w:val="0"/>
          <w:szCs w:val="18"/>
        </w:rPr>
        <w:t>multi</w:t>
      </w:r>
      <w:proofErr w:type="spellEnd"/>
      <w:r w:rsidRPr="00F66972">
        <w:rPr>
          <w:rStyle w:val="Intensieveverwijzing"/>
          <w:b w:val="0"/>
          <w:bCs w:val="0"/>
          <w:smallCaps w:val="0"/>
          <w:color w:val="auto"/>
          <w:spacing w:val="0"/>
          <w:szCs w:val="18"/>
        </w:rPr>
        <w:t>-markering niet uit wanneer meerdere datapunten zijn opgenomen in een enkele beschrijvende toelichting die als een geïntegreerd geheel moet worden gelezen; dergelijke gevallen moeten echter waar mogelijk tot een minimum worden beperkt.</w:t>
      </w:r>
    </w:p>
    <w:p w14:paraId="1179C00A" w14:textId="77777777" w:rsidR="00830AF1" w:rsidRPr="00F66972" w:rsidRDefault="00830AF1" w:rsidP="00830AF1">
      <w:pPr>
        <w:rPr>
          <w:rStyle w:val="Intensieveverwijzing"/>
          <w:b w:val="0"/>
          <w:bCs w:val="0"/>
          <w:smallCaps w:val="0"/>
          <w:color w:val="auto"/>
          <w:spacing w:val="0"/>
          <w:szCs w:val="18"/>
        </w:rPr>
      </w:pPr>
    </w:p>
    <w:p w14:paraId="06C8F71F"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moeten ervoor zorgen dat de Report Package geen uitvoerbare code bevat.</w:t>
      </w:r>
    </w:p>
    <w:p w14:paraId="66BD13EC" w14:textId="77777777" w:rsidR="00830AF1" w:rsidRPr="003E4161" w:rsidRDefault="00830AF1" w:rsidP="00830AF1">
      <w:pPr>
        <w:ind w:left="360"/>
        <w:rPr>
          <w:rStyle w:val="Intensieveverwijzing"/>
          <w:b w:val="0"/>
          <w:bCs w:val="0"/>
          <w:smallCaps w:val="0"/>
          <w:color w:val="auto"/>
          <w:spacing w:val="0"/>
          <w:szCs w:val="18"/>
        </w:rPr>
      </w:pPr>
    </w:p>
    <w:p w14:paraId="7EB23B01"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sidRPr="00F66972">
        <w:rPr>
          <w:rStyle w:val="Intensieveverwijzing"/>
          <w:b w:val="0"/>
          <w:bCs w:val="0"/>
          <w:smallCaps w:val="0"/>
          <w:color w:val="auto"/>
          <w:spacing w:val="0"/>
          <w:szCs w:val="18"/>
        </w:rPr>
        <w:t xml:space="preserve">Bij het markeren van de toelichting op de (geconsolideerde) jaarrekening, het bestuursverslag en de overige gegevens moeten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alle redelijke inspanning doen om alle afzonderlijk identificeerbare grondslagen voor financiële verslaggeving, toelichtingen en andere beschrijvende informatie afzonderlijk te markeren met het nauwste element van een basistaxonomie dat de boekhoudkundige of zakelijke betekenis het nauwkeurigst weergeeft. Bij het markeren van de toelichting op de (geconsolideerde) jaarrekening, het bestuursverslag en de overige gegevens moeten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de structuur van de jaarrapportage en de presentatielogica volgen.</w:t>
      </w:r>
    </w:p>
    <w:p w14:paraId="168E9E09" w14:textId="77777777" w:rsidR="00830AF1" w:rsidRPr="00F66972" w:rsidRDefault="00830AF1" w:rsidP="00830AF1">
      <w:pPr>
        <w:rPr>
          <w:rStyle w:val="Intensieveverwijzing"/>
          <w:b w:val="0"/>
          <w:bCs w:val="0"/>
          <w:smallCaps w:val="0"/>
          <w:color w:val="auto"/>
          <w:spacing w:val="0"/>
          <w:szCs w:val="18"/>
        </w:rPr>
      </w:pPr>
    </w:p>
    <w:p w14:paraId="78517EBB" w14:textId="77777777" w:rsidR="00830AF1" w:rsidRPr="00F66972" w:rsidRDefault="00830AF1" w:rsidP="00830AF1">
      <w:pPr>
        <w:pStyle w:val="Lijstalinea"/>
        <w:numPr>
          <w:ilvl w:val="0"/>
          <w:numId w:val="18"/>
        </w:numPr>
        <w:rPr>
          <w:rStyle w:val="Intensieveverwijzing"/>
          <w:b w:val="0"/>
          <w:bCs w:val="0"/>
          <w:smallCaps w:val="0"/>
          <w:color w:val="auto"/>
          <w:spacing w:val="0"/>
          <w:szCs w:val="18"/>
        </w:rPr>
      </w:pPr>
      <w:r w:rsidRPr="00F66972">
        <w:rPr>
          <w:rStyle w:val="Intensieveverwijzing"/>
          <w:b w:val="0"/>
          <w:bCs w:val="0"/>
          <w:smallCaps w:val="0"/>
          <w:color w:val="auto"/>
          <w:spacing w:val="0"/>
          <w:szCs w:val="18"/>
        </w:rPr>
        <w:lastRenderedPageBreak/>
        <w:t xml:space="preserve">Wanneer informatie in een individueel identificeerbare grondslag voor financiële verslaggeving, toelichting of andere beschrijving overeenkomt met meerdere identificeerbare grondslagen voor financiële verslaggeving, toelichtingen of andere expliciet identificeerbare informatie, kunnen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de meest granulaire taxonomie-elementen met gegevenstype </w:t>
      </w:r>
      <w:proofErr w:type="spellStart"/>
      <w:r w:rsidRPr="00F66972">
        <w:rPr>
          <w:rStyle w:val="Intensieveverwijzing"/>
          <w:b w:val="0"/>
          <w:bCs w:val="0"/>
          <w:smallCaps w:val="0"/>
          <w:color w:val="auto"/>
          <w:spacing w:val="0"/>
          <w:szCs w:val="18"/>
        </w:rPr>
        <w:t>text</w:t>
      </w:r>
      <w:proofErr w:type="spellEnd"/>
      <w:r w:rsidRPr="00F66972">
        <w:rPr>
          <w:rStyle w:val="Intensieveverwijzing"/>
          <w:b w:val="0"/>
          <w:bCs w:val="0"/>
          <w:smallCaps w:val="0"/>
          <w:color w:val="auto"/>
          <w:spacing w:val="0"/>
          <w:szCs w:val="18"/>
        </w:rPr>
        <w:t xml:space="preserve"> block toepassen, wanneer deze in een basistaxonomie beschikbaar zijn, om de meest nauwkeurige of enge boekhoudkundige betekenis van de informatie weer te geven.</w:t>
      </w:r>
    </w:p>
    <w:p w14:paraId="6977C65D" w14:textId="77777777" w:rsidR="00830AF1" w:rsidRDefault="00830AF1" w:rsidP="00830AF1">
      <w:pPr>
        <w:rPr>
          <w:rStyle w:val="Intensieveverwijzing"/>
          <w:b w:val="0"/>
          <w:bCs w:val="0"/>
          <w:smallCaps w:val="0"/>
          <w:color w:val="auto"/>
          <w:spacing w:val="0"/>
          <w:szCs w:val="18"/>
        </w:rPr>
      </w:pPr>
    </w:p>
    <w:p w14:paraId="3301D67F" w14:textId="77777777" w:rsidR="00830AF1" w:rsidRDefault="00830AF1" w:rsidP="00830AF1">
      <w:pPr>
        <w:pStyle w:val="Lijstalinea"/>
        <w:numPr>
          <w:ilvl w:val="0"/>
          <w:numId w:val="18"/>
        </w:numPr>
        <w:rPr>
          <w:rStyle w:val="Intensieveverwijzing"/>
          <w:b w:val="0"/>
          <w:bCs w:val="0"/>
          <w:smallCaps w:val="0"/>
          <w:color w:val="auto"/>
          <w:spacing w:val="0"/>
          <w:szCs w:val="18"/>
        </w:rPr>
      </w:pP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moeten alle verplichte elementen zoals vermeld in bijlage II punt 3 markeren in een apart Inline XBRL document voor deponeringsgegevens binnen de Inline XBRL Document Set, indien één of meer van deze elementen niet aanwezig zijn in de jaarrapportage. In dat geval moeten </w:t>
      </w:r>
      <w:r>
        <w:rPr>
          <w:rStyle w:val="Intensieveverwijzing"/>
          <w:b w:val="0"/>
          <w:bCs w:val="0"/>
          <w:smallCaps w:val="0"/>
          <w:color w:val="auto"/>
          <w:spacing w:val="0"/>
          <w:szCs w:val="18"/>
        </w:rPr>
        <w:t>bevoegde gezagen</w:t>
      </w:r>
      <w:r w:rsidRPr="00F66972">
        <w:rPr>
          <w:rStyle w:val="Intensieveverwijzing"/>
          <w:b w:val="0"/>
          <w:bCs w:val="0"/>
          <w:smallCaps w:val="0"/>
          <w:color w:val="auto"/>
          <w:spacing w:val="0"/>
          <w:szCs w:val="18"/>
        </w:rPr>
        <w:t xml:space="preserve"> de verplichte elementen die aanwezig zijn in het Inline XBRL document (of Inline XBRL documenten) van de jaarrapportage markeren als een consistent duplicaat van de markeringen in het Inline XBRL document voor deponeringsgegevens.</w:t>
      </w:r>
    </w:p>
    <w:p w14:paraId="688E9183" w14:textId="77777777" w:rsidR="00830AF1" w:rsidRDefault="00830AF1" w:rsidP="00830AF1">
      <w:pPr>
        <w:rPr>
          <w:rStyle w:val="Intensieveverwijzing"/>
          <w:b w:val="0"/>
          <w:bCs w:val="0"/>
          <w:smallCaps w:val="0"/>
          <w:color w:val="auto"/>
          <w:spacing w:val="0"/>
          <w:szCs w:val="18"/>
        </w:rPr>
      </w:pPr>
      <w:r>
        <w:rPr>
          <w:rStyle w:val="Intensieveverwijzing"/>
          <w:b w:val="0"/>
          <w:bCs w:val="0"/>
          <w:smallCaps w:val="0"/>
          <w:color w:val="auto"/>
          <w:spacing w:val="0"/>
          <w:szCs w:val="18"/>
        </w:rPr>
        <w:br w:type="page"/>
      </w:r>
    </w:p>
    <w:p w14:paraId="40714474" w14:textId="77777777" w:rsidR="00830AF1" w:rsidRPr="003E4161" w:rsidRDefault="00830AF1" w:rsidP="00830AF1">
      <w:pPr>
        <w:rPr>
          <w:rStyle w:val="Intensieveverwijzing"/>
          <w:smallCaps w:val="0"/>
          <w:color w:val="auto"/>
          <w:spacing w:val="0"/>
          <w:szCs w:val="18"/>
        </w:rPr>
      </w:pPr>
      <w:r w:rsidRPr="003E4161">
        <w:rPr>
          <w:rStyle w:val="Intensieveverwijzing"/>
          <w:smallCaps w:val="0"/>
          <w:color w:val="auto"/>
          <w:spacing w:val="0"/>
          <w:szCs w:val="18"/>
        </w:rPr>
        <w:lastRenderedPageBreak/>
        <w:t>BIJLAGE V - XBRL-taxonomiebestanden</w:t>
      </w:r>
    </w:p>
    <w:p w14:paraId="545BE544" w14:textId="77777777" w:rsidR="00830AF1" w:rsidRDefault="00830AF1" w:rsidP="00830AF1">
      <w:pPr>
        <w:rPr>
          <w:rStyle w:val="Intensieveverwijzing"/>
          <w:b w:val="0"/>
          <w:bCs w:val="0"/>
          <w:smallCaps w:val="0"/>
          <w:color w:val="auto"/>
          <w:spacing w:val="0"/>
          <w:szCs w:val="18"/>
        </w:rPr>
      </w:pPr>
    </w:p>
    <w:p w14:paraId="64773459" w14:textId="77777777" w:rsidR="00830AF1" w:rsidRPr="003E4161" w:rsidRDefault="00830AF1" w:rsidP="00830AF1">
      <w:pPr>
        <w:rPr>
          <w:rStyle w:val="Intensieveverwijzing"/>
          <w:b w:val="0"/>
          <w:bCs w:val="0"/>
          <w:smallCaps w:val="0"/>
          <w:color w:val="auto"/>
          <w:spacing w:val="0"/>
          <w:szCs w:val="18"/>
        </w:rPr>
      </w:pPr>
      <w:r w:rsidRPr="003E4161">
        <w:rPr>
          <w:rStyle w:val="Intensieveverwijzing"/>
          <w:b w:val="0"/>
          <w:bCs w:val="0"/>
          <w:smallCaps w:val="0"/>
          <w:color w:val="auto"/>
          <w:spacing w:val="0"/>
          <w:szCs w:val="18"/>
        </w:rPr>
        <w:t>De bestanden van de KVK taxonomie moeten:</w:t>
      </w:r>
    </w:p>
    <w:p w14:paraId="4C202195"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alle basistaxonomie-elementen als XBRL-elementen identificeren;</w:t>
      </w:r>
    </w:p>
    <w:p w14:paraId="07B53683"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attributen vastleggen voor basistaxonomie-elementen naargelang van hun type zoals beschreven in bijlage I;</w:t>
      </w:r>
    </w:p>
    <w:p w14:paraId="4DF8E9D9"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zorgen voor de menselijk leesbare labels in het Nederlands documenteren van de betekenis van de basistaxonomie-elementen in het Nederlands en het verwijzen met referenties naar de relevante wet- en regelgeving;</w:t>
      </w:r>
    </w:p>
    <w:p w14:paraId="613014C1"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structuren definiëren die zorgen voor het kunnen doornemen van taxonomie-inhoud en een beter begrip van de definitie van een basistaxonomie-element in de context van andere basistaxonomie-elementen;</w:t>
      </w:r>
    </w:p>
    <w:p w14:paraId="0C9911AC"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 xml:space="preserve">relaties definiëren die </w:t>
      </w:r>
      <w:r>
        <w:rPr>
          <w:rStyle w:val="Intensieveverwijzing"/>
          <w:b w:val="0"/>
          <w:bCs w:val="0"/>
          <w:smallCaps w:val="0"/>
          <w:color w:val="auto"/>
          <w:spacing w:val="0"/>
          <w:szCs w:val="18"/>
        </w:rPr>
        <w:t>bevoegde gezagen</w:t>
      </w:r>
      <w:r w:rsidRPr="003E4161">
        <w:rPr>
          <w:rStyle w:val="Intensieveverwijzing"/>
          <w:b w:val="0"/>
          <w:bCs w:val="0"/>
          <w:smallCaps w:val="0"/>
          <w:color w:val="auto"/>
          <w:spacing w:val="0"/>
          <w:szCs w:val="18"/>
        </w:rPr>
        <w:t xml:space="preserve"> in staat stellen om extensietaxonomie-elementen te koppelen aan basistaxonomie-elementen;</w:t>
      </w:r>
    </w:p>
    <w:p w14:paraId="6747B9FD"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geldig zijn en worden verpakt volgens de specificaties zoals beschreven in bijlage III;</w:t>
      </w:r>
    </w:p>
    <w:p w14:paraId="45B71C31"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de technische informatie bevatten die noodzakelijk is voor de ontwikkeling van IT-oplossingen die het opstellen en deponeren van jaarrapportages ondersteunen;</w:t>
      </w:r>
    </w:p>
    <w:p w14:paraId="1CC15241" w14:textId="77777777" w:rsidR="00830AF1" w:rsidRPr="003E4161" w:rsidRDefault="00830AF1" w:rsidP="00830AF1">
      <w:pPr>
        <w:pStyle w:val="Lijstalinea"/>
        <w:numPr>
          <w:ilvl w:val="0"/>
          <w:numId w:val="22"/>
        </w:numPr>
        <w:rPr>
          <w:rStyle w:val="Intensieveverwijzing"/>
          <w:b w:val="0"/>
          <w:bCs w:val="0"/>
          <w:smallCaps w:val="0"/>
          <w:color w:val="auto"/>
          <w:spacing w:val="0"/>
          <w:szCs w:val="18"/>
        </w:rPr>
      </w:pPr>
      <w:r w:rsidRPr="003E4161">
        <w:rPr>
          <w:rStyle w:val="Intensieveverwijzing"/>
          <w:b w:val="0"/>
          <w:bCs w:val="0"/>
          <w:smallCaps w:val="0"/>
          <w:color w:val="auto"/>
          <w:spacing w:val="0"/>
          <w:szCs w:val="18"/>
        </w:rPr>
        <w:t>aangeven naar welke perioden zij verwijzen.</w:t>
      </w:r>
    </w:p>
    <w:p w14:paraId="3F7D41E8" w14:textId="77777777" w:rsidR="00830AF1" w:rsidRDefault="00830AF1" w:rsidP="00830AF1">
      <w:pPr>
        <w:rPr>
          <w:i/>
          <w:iCs/>
          <w:sz w:val="16"/>
          <w:szCs w:val="16"/>
        </w:rPr>
      </w:pPr>
      <w:r>
        <w:rPr>
          <w:i/>
          <w:iCs/>
          <w:sz w:val="16"/>
          <w:szCs w:val="16"/>
        </w:rPr>
        <w:br w:type="page"/>
      </w:r>
    </w:p>
    <w:p w14:paraId="43564742" w14:textId="77777777" w:rsidR="00830AF1" w:rsidRPr="003E4161" w:rsidRDefault="00830AF1" w:rsidP="00830AF1">
      <w:pPr>
        <w:rPr>
          <w:rStyle w:val="Intensieveverwijzing"/>
          <w:smallCaps w:val="0"/>
          <w:color w:val="auto"/>
          <w:spacing w:val="0"/>
        </w:rPr>
      </w:pPr>
      <w:r w:rsidRPr="003E4161">
        <w:rPr>
          <w:rStyle w:val="Intensieveverwijzing"/>
          <w:smallCaps w:val="0"/>
          <w:color w:val="auto"/>
          <w:spacing w:val="0"/>
        </w:rPr>
        <w:lastRenderedPageBreak/>
        <w:t>BIJLAGE VI - Basistaxonomieën</w:t>
      </w:r>
    </w:p>
    <w:p w14:paraId="5FF890FB" w14:textId="77777777" w:rsidR="00830AF1" w:rsidRDefault="00830AF1" w:rsidP="00830AF1">
      <w:pPr>
        <w:rPr>
          <w:rStyle w:val="Intensieveverwijzing"/>
          <w:b w:val="0"/>
          <w:bCs w:val="0"/>
          <w:smallCaps w:val="0"/>
          <w:color w:val="auto"/>
          <w:spacing w:val="0"/>
        </w:rPr>
      </w:pPr>
    </w:p>
    <w:p w14:paraId="5DDEDD80" w14:textId="77777777" w:rsidR="00830AF1" w:rsidRDefault="00830AF1" w:rsidP="00830AF1">
      <w:pPr>
        <w:rPr>
          <w:rStyle w:val="Intensieveverwijzing"/>
          <w:b w:val="0"/>
          <w:bCs w:val="0"/>
          <w:smallCaps w:val="0"/>
          <w:color w:val="auto"/>
          <w:spacing w:val="0"/>
        </w:rPr>
      </w:pPr>
      <w:r w:rsidRPr="003E4161">
        <w:rPr>
          <w:rStyle w:val="Intensieveverwijzing"/>
          <w:b w:val="0"/>
          <w:bCs w:val="0"/>
          <w:smallCaps w:val="0"/>
          <w:color w:val="auto"/>
          <w:spacing w:val="0"/>
        </w:rPr>
        <w:t>De elementen beschreven in de volgende basistaxonomieën kunnen worden gebruikt voor de markering van de informatie in de jaarrapportage voor boekjaren die beginnen op of na 1 januari 2025:</w:t>
      </w:r>
    </w:p>
    <w:p w14:paraId="49E45C0E" w14:textId="77777777" w:rsidR="00830AF1" w:rsidRPr="003E4161" w:rsidRDefault="00830AF1" w:rsidP="00830AF1">
      <w:pPr>
        <w:rPr>
          <w:rStyle w:val="Intensieveverwijzing"/>
          <w:b w:val="0"/>
          <w:bCs w:val="0"/>
          <w:smallCaps w:val="0"/>
          <w:color w:val="auto"/>
          <w:spacing w:val="0"/>
        </w:rPr>
      </w:pPr>
    </w:p>
    <w:tbl>
      <w:tblPr>
        <w:tblStyle w:val="Tabelraster"/>
        <w:tblW w:w="10191" w:type="dxa"/>
        <w:tblLayout w:type="fixed"/>
        <w:tblLook w:val="04A0" w:firstRow="1" w:lastRow="0" w:firstColumn="1" w:lastColumn="0" w:noHBand="0" w:noVBand="1"/>
      </w:tblPr>
      <w:tblGrid>
        <w:gridCol w:w="1696"/>
        <w:gridCol w:w="3119"/>
        <w:gridCol w:w="2551"/>
        <w:gridCol w:w="2825"/>
      </w:tblGrid>
      <w:tr w:rsidR="00830AF1" w14:paraId="42B8862B" w14:textId="77777777" w:rsidTr="00ED1057">
        <w:tc>
          <w:tcPr>
            <w:tcW w:w="1696" w:type="dxa"/>
          </w:tcPr>
          <w:p w14:paraId="58AC55C8" w14:textId="77777777" w:rsidR="00830AF1" w:rsidRPr="003E4161" w:rsidRDefault="00830AF1" w:rsidP="00ED1057">
            <w:pPr>
              <w:rPr>
                <w:rStyle w:val="Intensieveverwijzing"/>
                <w:b w:val="0"/>
                <w:bCs w:val="0"/>
                <w:smallCaps w:val="0"/>
                <w:color w:val="auto"/>
                <w:spacing w:val="0"/>
                <w:sz w:val="16"/>
                <w:szCs w:val="16"/>
              </w:rPr>
            </w:pPr>
            <w:r w:rsidRPr="003E4161">
              <w:rPr>
                <w:b/>
                <w:bCs/>
                <w:sz w:val="16"/>
                <w:szCs w:val="16"/>
              </w:rPr>
              <w:t xml:space="preserve">Naam </w:t>
            </w:r>
          </w:p>
        </w:tc>
        <w:tc>
          <w:tcPr>
            <w:tcW w:w="3119" w:type="dxa"/>
          </w:tcPr>
          <w:p w14:paraId="6663CB8C" w14:textId="77777777" w:rsidR="00830AF1" w:rsidRPr="003E4161" w:rsidRDefault="00830AF1" w:rsidP="00ED1057">
            <w:pPr>
              <w:rPr>
                <w:rStyle w:val="Intensieveverwijzing"/>
                <w:b w:val="0"/>
                <w:bCs w:val="0"/>
                <w:smallCaps w:val="0"/>
                <w:color w:val="auto"/>
                <w:spacing w:val="0"/>
                <w:sz w:val="16"/>
                <w:szCs w:val="16"/>
              </w:rPr>
            </w:pPr>
            <w:r w:rsidRPr="003E4161">
              <w:rPr>
                <w:b/>
                <w:bCs/>
                <w:sz w:val="16"/>
                <w:szCs w:val="16"/>
              </w:rPr>
              <w:t xml:space="preserve">Beschrijving </w:t>
            </w:r>
          </w:p>
        </w:tc>
        <w:tc>
          <w:tcPr>
            <w:tcW w:w="2551" w:type="dxa"/>
          </w:tcPr>
          <w:p w14:paraId="1D84974C" w14:textId="77777777" w:rsidR="00830AF1" w:rsidRPr="003E4161" w:rsidRDefault="00830AF1" w:rsidP="00ED1057">
            <w:pPr>
              <w:rPr>
                <w:rStyle w:val="Intensieveverwijzing"/>
                <w:b w:val="0"/>
                <w:bCs w:val="0"/>
                <w:smallCaps w:val="0"/>
                <w:color w:val="auto"/>
                <w:spacing w:val="0"/>
                <w:sz w:val="16"/>
                <w:szCs w:val="16"/>
              </w:rPr>
            </w:pPr>
            <w:r w:rsidRPr="003E4161">
              <w:rPr>
                <w:b/>
                <w:bCs/>
                <w:sz w:val="16"/>
                <w:szCs w:val="16"/>
              </w:rPr>
              <w:t xml:space="preserve">Versie </w:t>
            </w:r>
          </w:p>
        </w:tc>
        <w:tc>
          <w:tcPr>
            <w:tcW w:w="2825" w:type="dxa"/>
          </w:tcPr>
          <w:p w14:paraId="02AD057F" w14:textId="77777777" w:rsidR="00830AF1" w:rsidRPr="003E4161" w:rsidRDefault="00830AF1" w:rsidP="00ED1057">
            <w:pPr>
              <w:rPr>
                <w:rStyle w:val="Intensieveverwijzing"/>
                <w:b w:val="0"/>
                <w:bCs w:val="0"/>
                <w:smallCaps w:val="0"/>
                <w:color w:val="auto"/>
                <w:spacing w:val="0"/>
                <w:sz w:val="16"/>
                <w:szCs w:val="16"/>
              </w:rPr>
            </w:pPr>
            <w:proofErr w:type="spellStart"/>
            <w:r w:rsidRPr="003E4161">
              <w:rPr>
                <w:b/>
                <w:bCs/>
                <w:sz w:val="16"/>
                <w:szCs w:val="16"/>
              </w:rPr>
              <w:t>Namespace</w:t>
            </w:r>
            <w:proofErr w:type="spellEnd"/>
            <w:r w:rsidRPr="003E4161">
              <w:rPr>
                <w:b/>
                <w:bCs/>
                <w:sz w:val="16"/>
                <w:szCs w:val="16"/>
              </w:rPr>
              <w:t xml:space="preserve"> </w:t>
            </w:r>
          </w:p>
        </w:tc>
      </w:tr>
      <w:tr w:rsidR="00830AF1" w14:paraId="3B5922A6" w14:textId="77777777" w:rsidTr="00ED1057">
        <w:tc>
          <w:tcPr>
            <w:tcW w:w="1696" w:type="dxa"/>
          </w:tcPr>
          <w:p w14:paraId="3BFFFFD5"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KVK taxonomie 2025 </w:t>
            </w:r>
          </w:p>
        </w:tc>
        <w:tc>
          <w:tcPr>
            <w:tcW w:w="3119" w:type="dxa"/>
          </w:tcPr>
          <w:p w14:paraId="6706618C"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Basistaxonomie met elementen voor het deponeren van bescheiden voor boekjaren beginnend op of na 1 januari 2025 </w:t>
            </w:r>
          </w:p>
        </w:tc>
        <w:tc>
          <w:tcPr>
            <w:tcW w:w="2551" w:type="dxa"/>
          </w:tcPr>
          <w:p w14:paraId="7AD92986"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31 oktober 2025 </w:t>
            </w:r>
          </w:p>
        </w:tc>
        <w:tc>
          <w:tcPr>
            <w:tcW w:w="2825" w:type="dxa"/>
          </w:tcPr>
          <w:p w14:paraId="781AE892" w14:textId="77777777" w:rsidR="00830AF1" w:rsidRPr="003E4161" w:rsidRDefault="00830AF1" w:rsidP="00ED1057">
            <w:pPr>
              <w:rPr>
                <w:rStyle w:val="Intensieveverwijzing"/>
                <w:b w:val="0"/>
                <w:bCs w:val="0"/>
                <w:smallCaps w:val="0"/>
                <w:color w:val="auto"/>
                <w:spacing w:val="0"/>
                <w:sz w:val="16"/>
                <w:szCs w:val="16"/>
              </w:rPr>
            </w:pPr>
          </w:p>
        </w:tc>
      </w:tr>
      <w:tr w:rsidR="00830AF1" w14:paraId="32CE8302" w14:textId="77777777" w:rsidTr="00ED1057">
        <w:tc>
          <w:tcPr>
            <w:tcW w:w="1696" w:type="dxa"/>
          </w:tcPr>
          <w:p w14:paraId="65930CA6"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RJ taxonomie 2025 </w:t>
            </w:r>
          </w:p>
        </w:tc>
        <w:tc>
          <w:tcPr>
            <w:tcW w:w="3119" w:type="dxa"/>
          </w:tcPr>
          <w:p w14:paraId="55592E0B"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Basistaxonomie met elementen van de Richtlijnen voor de Jaarverslaggeving voor boekjaren beginnend op of na 1 januari 2025 </w:t>
            </w:r>
          </w:p>
        </w:tc>
        <w:tc>
          <w:tcPr>
            <w:tcW w:w="2551" w:type="dxa"/>
          </w:tcPr>
          <w:p w14:paraId="594851DB"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31 oktober 2025 </w:t>
            </w:r>
          </w:p>
        </w:tc>
        <w:tc>
          <w:tcPr>
            <w:tcW w:w="2825" w:type="dxa"/>
          </w:tcPr>
          <w:p w14:paraId="4679340C" w14:textId="77777777" w:rsidR="00830AF1" w:rsidRPr="003E4161" w:rsidRDefault="00830AF1" w:rsidP="00ED1057">
            <w:pPr>
              <w:rPr>
                <w:rStyle w:val="Intensieveverwijzing"/>
                <w:b w:val="0"/>
                <w:bCs w:val="0"/>
                <w:smallCaps w:val="0"/>
                <w:color w:val="auto"/>
                <w:spacing w:val="0"/>
                <w:sz w:val="16"/>
                <w:szCs w:val="16"/>
              </w:rPr>
            </w:pPr>
          </w:p>
        </w:tc>
      </w:tr>
      <w:tr w:rsidR="00830AF1" w14:paraId="4F604333" w14:textId="77777777" w:rsidTr="00ED1057">
        <w:tc>
          <w:tcPr>
            <w:tcW w:w="1696" w:type="dxa"/>
          </w:tcPr>
          <w:p w14:paraId="3784A49E"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BW2 Titel 9 taxonomie </w:t>
            </w:r>
          </w:p>
        </w:tc>
        <w:tc>
          <w:tcPr>
            <w:tcW w:w="3119" w:type="dxa"/>
          </w:tcPr>
          <w:p w14:paraId="76AC0069"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Basistaxonomie met elementen van Titel 9 van het Burgerlijk Wetboek Boek 2 en de hierin gerefereerde algemene maatregelen van bestuur </w:t>
            </w:r>
          </w:p>
        </w:tc>
        <w:tc>
          <w:tcPr>
            <w:tcW w:w="2551" w:type="dxa"/>
          </w:tcPr>
          <w:p w14:paraId="3F98B322"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31 oktober 2025 </w:t>
            </w:r>
          </w:p>
        </w:tc>
        <w:tc>
          <w:tcPr>
            <w:tcW w:w="2825" w:type="dxa"/>
          </w:tcPr>
          <w:p w14:paraId="601CE3E9" w14:textId="77777777" w:rsidR="00830AF1" w:rsidRPr="003E4161" w:rsidRDefault="00830AF1" w:rsidP="00ED1057">
            <w:pPr>
              <w:rPr>
                <w:rStyle w:val="Intensieveverwijzing"/>
                <w:b w:val="0"/>
                <w:bCs w:val="0"/>
                <w:smallCaps w:val="0"/>
                <w:color w:val="auto"/>
                <w:spacing w:val="0"/>
                <w:sz w:val="16"/>
                <w:szCs w:val="16"/>
              </w:rPr>
            </w:pPr>
          </w:p>
        </w:tc>
      </w:tr>
      <w:tr w:rsidR="00830AF1" w14:paraId="108F022B" w14:textId="77777777" w:rsidTr="00ED1057">
        <w:tc>
          <w:tcPr>
            <w:tcW w:w="1696" w:type="dxa"/>
          </w:tcPr>
          <w:p w14:paraId="3AFEE866"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NCGC taxonomie 2022 </w:t>
            </w:r>
          </w:p>
        </w:tc>
        <w:tc>
          <w:tcPr>
            <w:tcW w:w="3119" w:type="dxa"/>
          </w:tcPr>
          <w:p w14:paraId="602667F8"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Basistaxonomie met elementen van de Nederlandse Corporate Governance Code van 20 december 2022 </w:t>
            </w:r>
          </w:p>
        </w:tc>
        <w:tc>
          <w:tcPr>
            <w:tcW w:w="2551" w:type="dxa"/>
          </w:tcPr>
          <w:p w14:paraId="3C6F89E8"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31 oktober 2025 </w:t>
            </w:r>
          </w:p>
        </w:tc>
        <w:tc>
          <w:tcPr>
            <w:tcW w:w="2825" w:type="dxa"/>
          </w:tcPr>
          <w:p w14:paraId="1E0A69F1" w14:textId="77777777" w:rsidR="00830AF1" w:rsidRPr="003E4161" w:rsidRDefault="00830AF1" w:rsidP="00ED1057">
            <w:pPr>
              <w:rPr>
                <w:rStyle w:val="Intensieveverwijzing"/>
                <w:b w:val="0"/>
                <w:bCs w:val="0"/>
                <w:smallCaps w:val="0"/>
                <w:color w:val="auto"/>
                <w:spacing w:val="0"/>
                <w:sz w:val="16"/>
                <w:szCs w:val="16"/>
              </w:rPr>
            </w:pPr>
          </w:p>
        </w:tc>
      </w:tr>
      <w:tr w:rsidR="00830AF1" w14:paraId="7EDB3453" w14:textId="77777777" w:rsidTr="00ED1057">
        <w:tc>
          <w:tcPr>
            <w:tcW w:w="1696" w:type="dxa"/>
          </w:tcPr>
          <w:p w14:paraId="5952E743"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WNT taxonomie 2025 </w:t>
            </w:r>
          </w:p>
        </w:tc>
        <w:tc>
          <w:tcPr>
            <w:tcW w:w="3119" w:type="dxa"/>
          </w:tcPr>
          <w:p w14:paraId="5C7EE5A8"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Basistaxonomie met elementen van de Wet Normering Topinkomens voor het jaar 2025 </w:t>
            </w:r>
          </w:p>
        </w:tc>
        <w:tc>
          <w:tcPr>
            <w:tcW w:w="2551" w:type="dxa"/>
          </w:tcPr>
          <w:p w14:paraId="0B3D4297" w14:textId="77777777" w:rsidR="00830AF1" w:rsidRPr="003E4161" w:rsidRDefault="00830AF1" w:rsidP="00ED1057">
            <w:pPr>
              <w:rPr>
                <w:rStyle w:val="Intensieveverwijzing"/>
                <w:b w:val="0"/>
                <w:bCs w:val="0"/>
                <w:smallCaps w:val="0"/>
                <w:color w:val="auto"/>
                <w:spacing w:val="0"/>
                <w:sz w:val="16"/>
                <w:szCs w:val="16"/>
              </w:rPr>
            </w:pPr>
            <w:r w:rsidRPr="003E4161">
              <w:rPr>
                <w:sz w:val="16"/>
                <w:szCs w:val="16"/>
              </w:rPr>
              <w:t xml:space="preserve">31 oktober 2025 </w:t>
            </w:r>
          </w:p>
        </w:tc>
        <w:tc>
          <w:tcPr>
            <w:tcW w:w="2825" w:type="dxa"/>
          </w:tcPr>
          <w:p w14:paraId="48304531" w14:textId="77777777" w:rsidR="00830AF1" w:rsidRPr="003E4161" w:rsidRDefault="00830AF1" w:rsidP="00ED1057">
            <w:pPr>
              <w:rPr>
                <w:rStyle w:val="Intensieveverwijzing"/>
                <w:b w:val="0"/>
                <w:bCs w:val="0"/>
                <w:smallCaps w:val="0"/>
                <w:color w:val="auto"/>
                <w:spacing w:val="0"/>
                <w:sz w:val="16"/>
                <w:szCs w:val="16"/>
              </w:rPr>
            </w:pPr>
          </w:p>
        </w:tc>
      </w:tr>
      <w:tr w:rsidR="00830AF1" w14:paraId="41C73BA6" w14:textId="77777777" w:rsidTr="00ED1057">
        <w:tc>
          <w:tcPr>
            <w:tcW w:w="1696" w:type="dxa"/>
          </w:tcPr>
          <w:p w14:paraId="3A7357F4" w14:textId="77777777" w:rsidR="00830AF1" w:rsidRPr="003E4161" w:rsidRDefault="00830AF1" w:rsidP="00ED1057">
            <w:pPr>
              <w:rPr>
                <w:sz w:val="16"/>
                <w:szCs w:val="16"/>
              </w:rPr>
            </w:pPr>
            <w:r>
              <w:rPr>
                <w:sz w:val="16"/>
                <w:szCs w:val="16"/>
              </w:rPr>
              <w:t>OCW taxonomie 2025</w:t>
            </w:r>
          </w:p>
        </w:tc>
        <w:tc>
          <w:tcPr>
            <w:tcW w:w="3119" w:type="dxa"/>
          </w:tcPr>
          <w:p w14:paraId="7601F298" w14:textId="77777777" w:rsidR="00830AF1" w:rsidRPr="003E4161" w:rsidRDefault="00830AF1" w:rsidP="00ED1057">
            <w:pPr>
              <w:rPr>
                <w:sz w:val="16"/>
                <w:szCs w:val="16"/>
              </w:rPr>
            </w:pPr>
            <w:r w:rsidRPr="003E4161">
              <w:rPr>
                <w:sz w:val="16"/>
                <w:szCs w:val="16"/>
              </w:rPr>
              <w:t xml:space="preserve">Basistaxonomie met elementen van </w:t>
            </w:r>
            <w:r>
              <w:rPr>
                <w:sz w:val="16"/>
                <w:szCs w:val="16"/>
              </w:rPr>
              <w:t xml:space="preserve">het domein Onderwijs </w:t>
            </w:r>
            <w:r w:rsidRPr="003E4161">
              <w:rPr>
                <w:sz w:val="16"/>
                <w:szCs w:val="16"/>
              </w:rPr>
              <w:t>voor het jaar 2025</w:t>
            </w:r>
          </w:p>
        </w:tc>
        <w:tc>
          <w:tcPr>
            <w:tcW w:w="2551" w:type="dxa"/>
          </w:tcPr>
          <w:p w14:paraId="43C4B1F2" w14:textId="77777777" w:rsidR="00830AF1" w:rsidRPr="003E4161" w:rsidRDefault="00830AF1" w:rsidP="00ED1057">
            <w:pPr>
              <w:rPr>
                <w:sz w:val="16"/>
                <w:szCs w:val="16"/>
              </w:rPr>
            </w:pPr>
            <w:r>
              <w:rPr>
                <w:sz w:val="16"/>
                <w:szCs w:val="16"/>
              </w:rPr>
              <w:t>Nog te publiceren</w:t>
            </w:r>
          </w:p>
        </w:tc>
        <w:tc>
          <w:tcPr>
            <w:tcW w:w="2825" w:type="dxa"/>
          </w:tcPr>
          <w:p w14:paraId="6BEB6D26" w14:textId="77777777" w:rsidR="00830AF1" w:rsidRPr="003E4161" w:rsidRDefault="00830AF1" w:rsidP="00ED1057">
            <w:pPr>
              <w:rPr>
                <w:rStyle w:val="Intensieveverwijzing"/>
                <w:b w:val="0"/>
                <w:bCs w:val="0"/>
                <w:smallCaps w:val="0"/>
                <w:color w:val="auto"/>
                <w:spacing w:val="0"/>
                <w:sz w:val="16"/>
                <w:szCs w:val="16"/>
              </w:rPr>
            </w:pPr>
          </w:p>
        </w:tc>
      </w:tr>
    </w:tbl>
    <w:p w14:paraId="13481810" w14:textId="77777777" w:rsidR="00830AF1" w:rsidRPr="003E4161" w:rsidRDefault="00830AF1" w:rsidP="00830AF1">
      <w:pPr>
        <w:rPr>
          <w:i/>
          <w:iCs/>
          <w:sz w:val="16"/>
          <w:szCs w:val="16"/>
        </w:rPr>
      </w:pPr>
      <w:r w:rsidRPr="003E4161">
        <w:rPr>
          <w:i/>
          <w:iCs/>
          <w:sz w:val="16"/>
          <w:szCs w:val="16"/>
        </w:rPr>
        <w:t>Tabel 8 - Basistaxonomieën voor de markering van jaarrapportages over boekjaren die beginnen op of na 1 januari 2025</w:t>
      </w:r>
    </w:p>
    <w:p w14:paraId="4FCFDF99" w14:textId="77777777" w:rsidR="00830AF1" w:rsidRPr="008F7062" w:rsidRDefault="00830AF1" w:rsidP="00830AF1">
      <w:pPr>
        <w:rPr>
          <w:rStyle w:val="Intensieveverwijzing"/>
          <w:b w:val="0"/>
          <w:bCs w:val="0"/>
          <w:smallCaps w:val="0"/>
          <w:color w:val="auto"/>
          <w:spacing w:val="0"/>
        </w:rPr>
      </w:pPr>
    </w:p>
    <w:p w14:paraId="2B3FAAF9" w14:textId="77777777" w:rsidR="00B36384" w:rsidRDefault="00B36384" w:rsidP="00B36384"/>
    <w:sectPr w:rsidR="00B36384">
      <w:headerReference w:type="default"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066" w14:textId="77777777" w:rsidR="00A77A3C" w:rsidRDefault="00A77A3C" w:rsidP="00B436F2">
      <w:r>
        <w:separator/>
      </w:r>
    </w:p>
  </w:endnote>
  <w:endnote w:type="continuationSeparator" w:id="0">
    <w:p w14:paraId="6AFD0D61" w14:textId="77777777" w:rsidR="00A77A3C" w:rsidRDefault="00A77A3C" w:rsidP="00B4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180D" w14:textId="2E9B00AB" w:rsidR="00D87963" w:rsidRDefault="00F922B1">
    <w:pPr>
      <w:pStyle w:val="Voettekst"/>
    </w:pPr>
    <w:r>
      <w:rPr>
        <w:b/>
        <w:bCs/>
        <w:noProof/>
      </w:rPr>
      <mc:AlternateContent>
        <mc:Choice Requires="wps">
          <w:drawing>
            <wp:anchor distT="0" distB="0" distL="114300" distR="114300" simplePos="0" relativeHeight="251661312" behindDoc="1" locked="0" layoutInCell="1" allowOverlap="1" wp14:anchorId="5655F2F6" wp14:editId="0EBD07AE">
              <wp:simplePos x="0" y="0"/>
              <wp:positionH relativeFrom="margin">
                <wp:posOffset>-895985</wp:posOffset>
              </wp:positionH>
              <wp:positionV relativeFrom="paragraph">
                <wp:posOffset>-288925</wp:posOffset>
              </wp:positionV>
              <wp:extent cx="7585710" cy="902970"/>
              <wp:effectExtent l="0" t="0" r="0" b="0"/>
              <wp:wrapNone/>
              <wp:docPr id="15" name="Rechthoek 15"/>
              <wp:cNvGraphicFramePr/>
              <a:graphic xmlns:a="http://schemas.openxmlformats.org/drawingml/2006/main">
                <a:graphicData uri="http://schemas.microsoft.com/office/word/2010/wordprocessingShape">
                  <wps:wsp>
                    <wps:cNvSpPr/>
                    <wps:spPr>
                      <a:xfrm>
                        <a:off x="0" y="0"/>
                        <a:ext cx="7585710" cy="902970"/>
                      </a:xfrm>
                      <a:prstGeom prst="rect">
                        <a:avLst/>
                      </a:prstGeom>
                      <a:solidFill>
                        <a:srgbClr val="F9A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53DF14D2">
            <v:rect id="Rechthoek 15" style="position:absolute;margin-left:-70.55pt;margin-top:-22.75pt;width:597.3pt;height:7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9af00" stroked="f" strokeweight="1pt" w14:anchorId="60A62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">
              <w10:wrap anchorx="margin"/>
            </v:rect>
          </w:pict>
        </mc:Fallback>
      </mc:AlternateContent>
    </w:r>
    <w:r w:rsidR="00D87963">
      <w:rPr>
        <w:noProof/>
      </w:rPr>
      <w:drawing>
        <wp:anchor distT="0" distB="0" distL="114300" distR="114300" simplePos="0" relativeHeight="251659264" behindDoc="1" locked="0" layoutInCell="1" allowOverlap="1" wp14:anchorId="46096AC5" wp14:editId="05CBB71B">
          <wp:simplePos x="0" y="0"/>
          <wp:positionH relativeFrom="margin">
            <wp:align>center</wp:align>
          </wp:positionH>
          <wp:positionV relativeFrom="paragraph">
            <wp:posOffset>-186055</wp:posOffset>
          </wp:positionV>
          <wp:extent cx="689610" cy="640715"/>
          <wp:effectExtent l="0" t="0" r="0" b="6985"/>
          <wp:wrapTight wrapText="bothSides">
            <wp:wrapPolygon edited="0">
              <wp:start x="0" y="0"/>
              <wp:lineTo x="0" y="21193"/>
              <wp:lineTo x="20884" y="21193"/>
              <wp:lineTo x="20884" y="0"/>
              <wp:lineTo x="0" y="0"/>
            </wp:wrapPolygon>
          </wp:wrapTight>
          <wp:docPr id="1" name="Afbeelding 1">
            <a:extLst xmlns:a="http://schemas.openxmlformats.org/drawingml/2006/main">
              <a:ext uri="{FF2B5EF4-FFF2-40B4-BE49-F238E27FC236}">
                <a16:creationId xmlns:a16="http://schemas.microsoft.com/office/drawing/2014/main" id="{7BF72EC4-5131-7A26-61EC-73D455CC7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1">
                    <a:extLst>
                      <a:ext uri="{FF2B5EF4-FFF2-40B4-BE49-F238E27FC236}">
                        <a16:creationId xmlns:a16="http://schemas.microsoft.com/office/drawing/2014/main" id="{7BF72EC4-5131-7A26-61EC-73D455CC7BD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9610" cy="640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E277" w14:textId="77777777" w:rsidR="00A77A3C" w:rsidRDefault="00A77A3C" w:rsidP="00B436F2">
      <w:r>
        <w:separator/>
      </w:r>
    </w:p>
  </w:footnote>
  <w:footnote w:type="continuationSeparator" w:id="0">
    <w:p w14:paraId="34F5A314" w14:textId="77777777" w:rsidR="00A77A3C" w:rsidRDefault="00A77A3C" w:rsidP="00B436F2">
      <w:r>
        <w:continuationSeparator/>
      </w:r>
    </w:p>
  </w:footnote>
  <w:footnote w:id="1">
    <w:p w14:paraId="74C1DCDA" w14:textId="77777777" w:rsidR="00830AF1" w:rsidRPr="00964B86" w:rsidRDefault="00830AF1" w:rsidP="00830AF1">
      <w:pPr>
        <w:pStyle w:val="Voetnoottekst"/>
        <w:rPr>
          <w:sz w:val="16"/>
          <w:szCs w:val="16"/>
        </w:rPr>
      </w:pPr>
      <w:r w:rsidRPr="00964B86">
        <w:rPr>
          <w:rStyle w:val="Voetnootmarkering"/>
          <w:sz w:val="16"/>
          <w:szCs w:val="16"/>
        </w:rPr>
        <w:footnoteRef/>
      </w:r>
      <w:r w:rsidRPr="00964B86">
        <w:rPr>
          <w:sz w:val="16"/>
          <w:szCs w:val="16"/>
        </w:rPr>
        <w:t xml:space="preserve"> https://specifications.xbrl.org/specifications.html </w:t>
      </w:r>
    </w:p>
    <w:p w14:paraId="4C428317" w14:textId="77777777" w:rsidR="00830AF1" w:rsidRDefault="00830AF1" w:rsidP="00830AF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B64B" w14:textId="4685EE53" w:rsidR="00D7017D" w:rsidRDefault="00D7017D" w:rsidP="00D7017D">
    <w:pPr>
      <w:pStyle w:val="Koptekst"/>
      <w:jc w:val="center"/>
      <w:rPr>
        <w:b/>
        <w:bCs/>
        <w:color w:val="A6A6A6" w:themeColor="background1" w:themeShade="A6"/>
      </w:rPr>
    </w:pPr>
    <w:r w:rsidRPr="004D70F9">
      <w:rPr>
        <w:noProof/>
      </w:rPr>
      <w:drawing>
        <wp:inline distT="0" distB="0" distL="0" distR="0" wp14:anchorId="46A10993" wp14:editId="08D044BF">
          <wp:extent cx="1189566" cy="4572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9566" cy="457200"/>
                  </a:xfrm>
                  <a:prstGeom prst="rect">
                    <a:avLst/>
                  </a:prstGeom>
                </pic:spPr>
              </pic:pic>
            </a:graphicData>
          </a:graphic>
        </wp:inline>
      </w:drawing>
    </w:r>
  </w:p>
  <w:p w14:paraId="04335AAD" w14:textId="77777777" w:rsidR="00801ABF" w:rsidRDefault="00801ABF" w:rsidP="00D7017D">
    <w:pPr>
      <w:pStyle w:val="Koptekst"/>
      <w:jc w:val="center"/>
      <w:rPr>
        <w:b/>
        <w:bCs/>
        <w:color w:val="A6A6A6" w:themeColor="background1" w:themeShade="A6"/>
      </w:rPr>
    </w:pPr>
  </w:p>
  <w:p w14:paraId="00629DEF" w14:textId="687E841D" w:rsidR="00650744" w:rsidRPr="004368B8" w:rsidRDefault="00650744" w:rsidP="08555356">
    <w:pPr>
      <w:pStyle w:val="Koptekst"/>
      <w:jc w:val="center"/>
      <w:rPr>
        <w:b/>
        <w:bCs/>
        <w:color w:val="808080" w:themeColor="text1" w:themeTint="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1515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41CDE"/>
    <w:multiLevelType w:val="hybridMultilevel"/>
    <w:tmpl w:val="549094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870427"/>
    <w:multiLevelType w:val="hybridMultilevel"/>
    <w:tmpl w:val="F7A054F6"/>
    <w:lvl w:ilvl="0" w:tplc="DD6C2E5C">
      <w:start w:val="1"/>
      <w:numFmt w:val="bullet"/>
      <w:lvlText w:val="•"/>
      <w:lvlJc w:val="left"/>
      <w:pPr>
        <w:tabs>
          <w:tab w:val="num" w:pos="720"/>
        </w:tabs>
        <w:ind w:left="720" w:hanging="360"/>
      </w:pPr>
      <w:rPr>
        <w:rFonts w:ascii="Arial" w:hAnsi="Arial" w:hint="default"/>
      </w:rPr>
    </w:lvl>
    <w:lvl w:ilvl="1" w:tplc="FC2834C0">
      <w:numFmt w:val="bullet"/>
      <w:lvlText w:val="•"/>
      <w:lvlJc w:val="left"/>
      <w:pPr>
        <w:tabs>
          <w:tab w:val="num" w:pos="1440"/>
        </w:tabs>
        <w:ind w:left="1440" w:hanging="360"/>
      </w:pPr>
      <w:rPr>
        <w:rFonts w:ascii="Arial" w:hAnsi="Arial" w:hint="default"/>
      </w:rPr>
    </w:lvl>
    <w:lvl w:ilvl="2" w:tplc="1B76FB3C">
      <w:numFmt w:val="bullet"/>
      <w:lvlText w:val="•"/>
      <w:lvlJc w:val="left"/>
      <w:pPr>
        <w:tabs>
          <w:tab w:val="num" w:pos="2160"/>
        </w:tabs>
        <w:ind w:left="2160" w:hanging="360"/>
      </w:pPr>
      <w:rPr>
        <w:rFonts w:ascii="Arial" w:hAnsi="Arial" w:hint="default"/>
      </w:rPr>
    </w:lvl>
    <w:lvl w:ilvl="3" w:tplc="E2A6BD26" w:tentative="1">
      <w:start w:val="1"/>
      <w:numFmt w:val="bullet"/>
      <w:lvlText w:val="•"/>
      <w:lvlJc w:val="left"/>
      <w:pPr>
        <w:tabs>
          <w:tab w:val="num" w:pos="2880"/>
        </w:tabs>
        <w:ind w:left="2880" w:hanging="360"/>
      </w:pPr>
      <w:rPr>
        <w:rFonts w:ascii="Arial" w:hAnsi="Arial" w:hint="default"/>
      </w:rPr>
    </w:lvl>
    <w:lvl w:ilvl="4" w:tplc="14FC4446" w:tentative="1">
      <w:start w:val="1"/>
      <w:numFmt w:val="bullet"/>
      <w:lvlText w:val="•"/>
      <w:lvlJc w:val="left"/>
      <w:pPr>
        <w:tabs>
          <w:tab w:val="num" w:pos="3600"/>
        </w:tabs>
        <w:ind w:left="3600" w:hanging="360"/>
      </w:pPr>
      <w:rPr>
        <w:rFonts w:ascii="Arial" w:hAnsi="Arial" w:hint="default"/>
      </w:rPr>
    </w:lvl>
    <w:lvl w:ilvl="5" w:tplc="90B885AA" w:tentative="1">
      <w:start w:val="1"/>
      <w:numFmt w:val="bullet"/>
      <w:lvlText w:val="•"/>
      <w:lvlJc w:val="left"/>
      <w:pPr>
        <w:tabs>
          <w:tab w:val="num" w:pos="4320"/>
        </w:tabs>
        <w:ind w:left="4320" w:hanging="360"/>
      </w:pPr>
      <w:rPr>
        <w:rFonts w:ascii="Arial" w:hAnsi="Arial" w:hint="default"/>
      </w:rPr>
    </w:lvl>
    <w:lvl w:ilvl="6" w:tplc="5E70591A" w:tentative="1">
      <w:start w:val="1"/>
      <w:numFmt w:val="bullet"/>
      <w:lvlText w:val="•"/>
      <w:lvlJc w:val="left"/>
      <w:pPr>
        <w:tabs>
          <w:tab w:val="num" w:pos="5040"/>
        </w:tabs>
        <w:ind w:left="5040" w:hanging="360"/>
      </w:pPr>
      <w:rPr>
        <w:rFonts w:ascii="Arial" w:hAnsi="Arial" w:hint="default"/>
      </w:rPr>
    </w:lvl>
    <w:lvl w:ilvl="7" w:tplc="A754C3A0" w:tentative="1">
      <w:start w:val="1"/>
      <w:numFmt w:val="bullet"/>
      <w:lvlText w:val="•"/>
      <w:lvlJc w:val="left"/>
      <w:pPr>
        <w:tabs>
          <w:tab w:val="num" w:pos="5760"/>
        </w:tabs>
        <w:ind w:left="5760" w:hanging="360"/>
      </w:pPr>
      <w:rPr>
        <w:rFonts w:ascii="Arial" w:hAnsi="Arial" w:hint="default"/>
      </w:rPr>
    </w:lvl>
    <w:lvl w:ilvl="8" w:tplc="651C5F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07A8C"/>
    <w:multiLevelType w:val="hybridMultilevel"/>
    <w:tmpl w:val="2578E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FA4323"/>
    <w:multiLevelType w:val="hybridMultilevel"/>
    <w:tmpl w:val="3330358E"/>
    <w:lvl w:ilvl="0" w:tplc="FFFFFFFF">
      <w:start w:val="4"/>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B5342A"/>
    <w:multiLevelType w:val="hybridMultilevel"/>
    <w:tmpl w:val="3FB445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E617F1"/>
    <w:multiLevelType w:val="hybridMultilevel"/>
    <w:tmpl w:val="557A7D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8B4C2E"/>
    <w:multiLevelType w:val="hybridMultilevel"/>
    <w:tmpl w:val="C4C09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5F70F5"/>
    <w:multiLevelType w:val="hybridMultilevel"/>
    <w:tmpl w:val="5F72F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786940"/>
    <w:multiLevelType w:val="hybridMultilevel"/>
    <w:tmpl w:val="BC9E817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BFD378F"/>
    <w:multiLevelType w:val="hybridMultilevel"/>
    <w:tmpl w:val="2C58B3E4"/>
    <w:lvl w:ilvl="0" w:tplc="C35E9C9A">
      <w:start w:val="1"/>
      <w:numFmt w:val="bullet"/>
      <w:lvlText w:val="•"/>
      <w:lvlJc w:val="left"/>
      <w:pPr>
        <w:tabs>
          <w:tab w:val="num" w:pos="720"/>
        </w:tabs>
        <w:ind w:left="720" w:hanging="360"/>
      </w:pPr>
      <w:rPr>
        <w:rFonts w:ascii="Arial" w:hAnsi="Arial" w:hint="default"/>
      </w:rPr>
    </w:lvl>
    <w:lvl w:ilvl="1" w:tplc="5C5EE280" w:tentative="1">
      <w:start w:val="1"/>
      <w:numFmt w:val="bullet"/>
      <w:lvlText w:val="•"/>
      <w:lvlJc w:val="left"/>
      <w:pPr>
        <w:tabs>
          <w:tab w:val="num" w:pos="1440"/>
        </w:tabs>
        <w:ind w:left="1440" w:hanging="360"/>
      </w:pPr>
      <w:rPr>
        <w:rFonts w:ascii="Arial" w:hAnsi="Arial" w:hint="default"/>
      </w:rPr>
    </w:lvl>
    <w:lvl w:ilvl="2" w:tplc="F5A2FACC" w:tentative="1">
      <w:start w:val="1"/>
      <w:numFmt w:val="bullet"/>
      <w:lvlText w:val="•"/>
      <w:lvlJc w:val="left"/>
      <w:pPr>
        <w:tabs>
          <w:tab w:val="num" w:pos="2160"/>
        </w:tabs>
        <w:ind w:left="2160" w:hanging="360"/>
      </w:pPr>
      <w:rPr>
        <w:rFonts w:ascii="Arial" w:hAnsi="Arial" w:hint="default"/>
      </w:rPr>
    </w:lvl>
    <w:lvl w:ilvl="3" w:tplc="105AD35E" w:tentative="1">
      <w:start w:val="1"/>
      <w:numFmt w:val="bullet"/>
      <w:lvlText w:val="•"/>
      <w:lvlJc w:val="left"/>
      <w:pPr>
        <w:tabs>
          <w:tab w:val="num" w:pos="2880"/>
        </w:tabs>
        <w:ind w:left="2880" w:hanging="360"/>
      </w:pPr>
      <w:rPr>
        <w:rFonts w:ascii="Arial" w:hAnsi="Arial" w:hint="default"/>
      </w:rPr>
    </w:lvl>
    <w:lvl w:ilvl="4" w:tplc="56F09F80" w:tentative="1">
      <w:start w:val="1"/>
      <w:numFmt w:val="bullet"/>
      <w:lvlText w:val="•"/>
      <w:lvlJc w:val="left"/>
      <w:pPr>
        <w:tabs>
          <w:tab w:val="num" w:pos="3600"/>
        </w:tabs>
        <w:ind w:left="3600" w:hanging="360"/>
      </w:pPr>
      <w:rPr>
        <w:rFonts w:ascii="Arial" w:hAnsi="Arial" w:hint="default"/>
      </w:rPr>
    </w:lvl>
    <w:lvl w:ilvl="5" w:tplc="69D0B09A" w:tentative="1">
      <w:start w:val="1"/>
      <w:numFmt w:val="bullet"/>
      <w:lvlText w:val="•"/>
      <w:lvlJc w:val="left"/>
      <w:pPr>
        <w:tabs>
          <w:tab w:val="num" w:pos="4320"/>
        </w:tabs>
        <w:ind w:left="4320" w:hanging="360"/>
      </w:pPr>
      <w:rPr>
        <w:rFonts w:ascii="Arial" w:hAnsi="Arial" w:hint="default"/>
      </w:rPr>
    </w:lvl>
    <w:lvl w:ilvl="6" w:tplc="725CC5D2" w:tentative="1">
      <w:start w:val="1"/>
      <w:numFmt w:val="bullet"/>
      <w:lvlText w:val="•"/>
      <w:lvlJc w:val="left"/>
      <w:pPr>
        <w:tabs>
          <w:tab w:val="num" w:pos="5040"/>
        </w:tabs>
        <w:ind w:left="5040" w:hanging="360"/>
      </w:pPr>
      <w:rPr>
        <w:rFonts w:ascii="Arial" w:hAnsi="Arial" w:hint="default"/>
      </w:rPr>
    </w:lvl>
    <w:lvl w:ilvl="7" w:tplc="9A788F80" w:tentative="1">
      <w:start w:val="1"/>
      <w:numFmt w:val="bullet"/>
      <w:lvlText w:val="•"/>
      <w:lvlJc w:val="left"/>
      <w:pPr>
        <w:tabs>
          <w:tab w:val="num" w:pos="5760"/>
        </w:tabs>
        <w:ind w:left="5760" w:hanging="360"/>
      </w:pPr>
      <w:rPr>
        <w:rFonts w:ascii="Arial" w:hAnsi="Arial" w:hint="default"/>
      </w:rPr>
    </w:lvl>
    <w:lvl w:ilvl="8" w:tplc="9D5A31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C953CB"/>
    <w:multiLevelType w:val="hybridMultilevel"/>
    <w:tmpl w:val="BFA6EF1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82807C9"/>
    <w:multiLevelType w:val="hybridMultilevel"/>
    <w:tmpl w:val="ABD24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BE220D"/>
    <w:multiLevelType w:val="hybridMultilevel"/>
    <w:tmpl w:val="1C9E4BA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1A22F8B"/>
    <w:multiLevelType w:val="hybridMultilevel"/>
    <w:tmpl w:val="383A6EA6"/>
    <w:lvl w:ilvl="0" w:tplc="BFE2EB6E">
      <w:start w:val="10"/>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AED363C"/>
    <w:multiLevelType w:val="hybridMultilevel"/>
    <w:tmpl w:val="F7E23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E60142"/>
    <w:multiLevelType w:val="hybridMultilevel"/>
    <w:tmpl w:val="DCA675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1D0D2F"/>
    <w:multiLevelType w:val="hybridMultilevel"/>
    <w:tmpl w:val="DD127D7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8" w15:restartNumberingAfterBreak="0">
    <w:nsid w:val="523B5BCD"/>
    <w:multiLevelType w:val="hybridMultilevel"/>
    <w:tmpl w:val="475AB7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7B48C0"/>
    <w:multiLevelType w:val="hybridMultilevel"/>
    <w:tmpl w:val="7CF8CDAC"/>
    <w:lvl w:ilvl="0" w:tplc="C35E9C9A">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ED3194"/>
    <w:multiLevelType w:val="hybridMultilevel"/>
    <w:tmpl w:val="007AC3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D33366B"/>
    <w:multiLevelType w:val="hybridMultilevel"/>
    <w:tmpl w:val="213679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703318"/>
    <w:multiLevelType w:val="hybridMultilevel"/>
    <w:tmpl w:val="D07A61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BB3BA2"/>
    <w:multiLevelType w:val="hybridMultilevel"/>
    <w:tmpl w:val="0EC6FEC8"/>
    <w:lvl w:ilvl="0" w:tplc="5E28BB1A">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381241"/>
    <w:multiLevelType w:val="hybridMultilevel"/>
    <w:tmpl w:val="B058A0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F91C6B"/>
    <w:multiLevelType w:val="hybridMultilevel"/>
    <w:tmpl w:val="F2E6E30E"/>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1A6B94"/>
    <w:multiLevelType w:val="hybridMultilevel"/>
    <w:tmpl w:val="299E19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48E3125"/>
    <w:multiLevelType w:val="hybridMultilevel"/>
    <w:tmpl w:val="A77CD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4B08BD"/>
    <w:multiLevelType w:val="hybridMultilevel"/>
    <w:tmpl w:val="ED300C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F832AC"/>
    <w:multiLevelType w:val="hybridMultilevel"/>
    <w:tmpl w:val="27F2D3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A5A1E5E"/>
    <w:multiLevelType w:val="hybridMultilevel"/>
    <w:tmpl w:val="4840271E"/>
    <w:lvl w:ilvl="0" w:tplc="9050C9D2">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19462954">
    <w:abstractNumId w:val="10"/>
  </w:num>
  <w:num w:numId="2" w16cid:durableId="100806265">
    <w:abstractNumId w:val="2"/>
  </w:num>
  <w:num w:numId="3" w16cid:durableId="993097424">
    <w:abstractNumId w:val="17"/>
  </w:num>
  <w:num w:numId="4" w16cid:durableId="1762876766">
    <w:abstractNumId w:val="8"/>
  </w:num>
  <w:num w:numId="5" w16cid:durableId="1727410609">
    <w:abstractNumId w:val="3"/>
  </w:num>
  <w:num w:numId="6" w16cid:durableId="109707795">
    <w:abstractNumId w:val="12"/>
  </w:num>
  <w:num w:numId="7" w16cid:durableId="527838853">
    <w:abstractNumId w:val="22"/>
  </w:num>
  <w:num w:numId="8" w16cid:durableId="1278217951">
    <w:abstractNumId w:val="13"/>
  </w:num>
  <w:num w:numId="9" w16cid:durableId="1526097013">
    <w:abstractNumId w:val="6"/>
  </w:num>
  <w:num w:numId="10" w16cid:durableId="1763721024">
    <w:abstractNumId w:val="15"/>
  </w:num>
  <w:num w:numId="11" w16cid:durableId="514147834">
    <w:abstractNumId w:val="0"/>
  </w:num>
  <w:num w:numId="12" w16cid:durableId="840239834">
    <w:abstractNumId w:val="20"/>
  </w:num>
  <w:num w:numId="13" w16cid:durableId="147206991">
    <w:abstractNumId w:val="24"/>
  </w:num>
  <w:num w:numId="14" w16cid:durableId="1512797764">
    <w:abstractNumId w:val="28"/>
  </w:num>
  <w:num w:numId="15" w16cid:durableId="1168908018">
    <w:abstractNumId w:val="19"/>
  </w:num>
  <w:num w:numId="16" w16cid:durableId="1958943563">
    <w:abstractNumId w:val="11"/>
  </w:num>
  <w:num w:numId="17" w16cid:durableId="263611677">
    <w:abstractNumId w:val="18"/>
  </w:num>
  <w:num w:numId="18" w16cid:durableId="1193346226">
    <w:abstractNumId w:val="14"/>
  </w:num>
  <w:num w:numId="19" w16cid:durableId="307588346">
    <w:abstractNumId w:val="30"/>
  </w:num>
  <w:num w:numId="20" w16cid:durableId="2012639935">
    <w:abstractNumId w:val="5"/>
  </w:num>
  <w:num w:numId="21" w16cid:durableId="1425877020">
    <w:abstractNumId w:val="26"/>
  </w:num>
  <w:num w:numId="22" w16cid:durableId="638346731">
    <w:abstractNumId w:val="1"/>
  </w:num>
  <w:num w:numId="23" w16cid:durableId="129593753">
    <w:abstractNumId w:val="9"/>
  </w:num>
  <w:num w:numId="24" w16cid:durableId="1308586216">
    <w:abstractNumId w:val="7"/>
  </w:num>
  <w:num w:numId="25" w16cid:durableId="1843469189">
    <w:abstractNumId w:val="23"/>
  </w:num>
  <w:num w:numId="26" w16cid:durableId="1697190259">
    <w:abstractNumId w:val="21"/>
  </w:num>
  <w:num w:numId="27" w16cid:durableId="891816496">
    <w:abstractNumId w:val="29"/>
  </w:num>
  <w:num w:numId="28" w16cid:durableId="518353912">
    <w:abstractNumId w:val="27"/>
  </w:num>
  <w:num w:numId="29" w16cid:durableId="1612934938">
    <w:abstractNumId w:val="25"/>
  </w:num>
  <w:num w:numId="30" w16cid:durableId="1394624455">
    <w:abstractNumId w:val="4"/>
  </w:num>
  <w:num w:numId="31" w16cid:durableId="202960380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64"/>
    <w:rsid w:val="00010804"/>
    <w:rsid w:val="00030B92"/>
    <w:rsid w:val="00036DD5"/>
    <w:rsid w:val="0004551D"/>
    <w:rsid w:val="00050C00"/>
    <w:rsid w:val="00053F61"/>
    <w:rsid w:val="00061852"/>
    <w:rsid w:val="00062AC3"/>
    <w:rsid w:val="00081912"/>
    <w:rsid w:val="00084D72"/>
    <w:rsid w:val="000A461A"/>
    <w:rsid w:val="000A53CA"/>
    <w:rsid w:val="000C6A60"/>
    <w:rsid w:val="000D0C2B"/>
    <w:rsid w:val="000E7E19"/>
    <w:rsid w:val="001003B1"/>
    <w:rsid w:val="00100AA6"/>
    <w:rsid w:val="00104405"/>
    <w:rsid w:val="0013001B"/>
    <w:rsid w:val="001430D2"/>
    <w:rsid w:val="00157CA6"/>
    <w:rsid w:val="001624DE"/>
    <w:rsid w:val="001702CB"/>
    <w:rsid w:val="00174415"/>
    <w:rsid w:val="00177213"/>
    <w:rsid w:val="001845CB"/>
    <w:rsid w:val="0018475D"/>
    <w:rsid w:val="00187269"/>
    <w:rsid w:val="001943F6"/>
    <w:rsid w:val="00195A7F"/>
    <w:rsid w:val="001A365F"/>
    <w:rsid w:val="001A4AFB"/>
    <w:rsid w:val="001B584D"/>
    <w:rsid w:val="001B6813"/>
    <w:rsid w:val="001B7E7F"/>
    <w:rsid w:val="001C141C"/>
    <w:rsid w:val="001D21DA"/>
    <w:rsid w:val="001D2EC0"/>
    <w:rsid w:val="001F300B"/>
    <w:rsid w:val="00203393"/>
    <w:rsid w:val="00220920"/>
    <w:rsid w:val="00231BF9"/>
    <w:rsid w:val="00252A2A"/>
    <w:rsid w:val="00255327"/>
    <w:rsid w:val="00260C0A"/>
    <w:rsid w:val="00261204"/>
    <w:rsid w:val="00277CB6"/>
    <w:rsid w:val="00281884"/>
    <w:rsid w:val="002857B5"/>
    <w:rsid w:val="00291C09"/>
    <w:rsid w:val="002A0244"/>
    <w:rsid w:val="002A61C1"/>
    <w:rsid w:val="002A6883"/>
    <w:rsid w:val="002B7278"/>
    <w:rsid w:val="002E1FFB"/>
    <w:rsid w:val="002E5C3D"/>
    <w:rsid w:val="002F4BB9"/>
    <w:rsid w:val="003106B9"/>
    <w:rsid w:val="003269C0"/>
    <w:rsid w:val="003400E1"/>
    <w:rsid w:val="00340B67"/>
    <w:rsid w:val="0034410E"/>
    <w:rsid w:val="00344738"/>
    <w:rsid w:val="003453F8"/>
    <w:rsid w:val="00362543"/>
    <w:rsid w:val="00381E91"/>
    <w:rsid w:val="003827BB"/>
    <w:rsid w:val="003864F0"/>
    <w:rsid w:val="003C01CD"/>
    <w:rsid w:val="003C5413"/>
    <w:rsid w:val="003E0C99"/>
    <w:rsid w:val="003E4249"/>
    <w:rsid w:val="003F5F14"/>
    <w:rsid w:val="004071FA"/>
    <w:rsid w:val="004142D9"/>
    <w:rsid w:val="004233E8"/>
    <w:rsid w:val="00427A6B"/>
    <w:rsid w:val="0043190F"/>
    <w:rsid w:val="004368B8"/>
    <w:rsid w:val="0047110D"/>
    <w:rsid w:val="004740AB"/>
    <w:rsid w:val="00476F3C"/>
    <w:rsid w:val="00477157"/>
    <w:rsid w:val="00477E81"/>
    <w:rsid w:val="00480299"/>
    <w:rsid w:val="00491BD8"/>
    <w:rsid w:val="00492C90"/>
    <w:rsid w:val="004A7595"/>
    <w:rsid w:val="004D0027"/>
    <w:rsid w:val="004F2A6C"/>
    <w:rsid w:val="0050264D"/>
    <w:rsid w:val="0051428B"/>
    <w:rsid w:val="00531A4D"/>
    <w:rsid w:val="005331FF"/>
    <w:rsid w:val="0054177C"/>
    <w:rsid w:val="0054772A"/>
    <w:rsid w:val="005539C2"/>
    <w:rsid w:val="00582AC8"/>
    <w:rsid w:val="005844CD"/>
    <w:rsid w:val="0059279E"/>
    <w:rsid w:val="005C1241"/>
    <w:rsid w:val="005E3D1A"/>
    <w:rsid w:val="0060002F"/>
    <w:rsid w:val="006175B1"/>
    <w:rsid w:val="00626575"/>
    <w:rsid w:val="006335FD"/>
    <w:rsid w:val="00640159"/>
    <w:rsid w:val="00650744"/>
    <w:rsid w:val="00667533"/>
    <w:rsid w:val="0067635B"/>
    <w:rsid w:val="00683062"/>
    <w:rsid w:val="00690484"/>
    <w:rsid w:val="006921DE"/>
    <w:rsid w:val="00692EAC"/>
    <w:rsid w:val="00696C4E"/>
    <w:rsid w:val="006A2120"/>
    <w:rsid w:val="006A5D1C"/>
    <w:rsid w:val="006B15E4"/>
    <w:rsid w:val="006B3D88"/>
    <w:rsid w:val="006C1886"/>
    <w:rsid w:val="006D71DA"/>
    <w:rsid w:val="006E7E6C"/>
    <w:rsid w:val="006F43CE"/>
    <w:rsid w:val="00700CF8"/>
    <w:rsid w:val="007077DC"/>
    <w:rsid w:val="0071302D"/>
    <w:rsid w:val="007233BB"/>
    <w:rsid w:val="00760F44"/>
    <w:rsid w:val="0077603D"/>
    <w:rsid w:val="007773E8"/>
    <w:rsid w:val="0078594F"/>
    <w:rsid w:val="0079462A"/>
    <w:rsid w:val="007B10E2"/>
    <w:rsid w:val="007B1D1F"/>
    <w:rsid w:val="007C01E4"/>
    <w:rsid w:val="007C1B76"/>
    <w:rsid w:val="007C3BBF"/>
    <w:rsid w:val="007C7022"/>
    <w:rsid w:val="007D5A64"/>
    <w:rsid w:val="007E4E2E"/>
    <w:rsid w:val="007E60F3"/>
    <w:rsid w:val="00801ABF"/>
    <w:rsid w:val="008039D9"/>
    <w:rsid w:val="00820F9B"/>
    <w:rsid w:val="00826E48"/>
    <w:rsid w:val="00830AF1"/>
    <w:rsid w:val="00835CC9"/>
    <w:rsid w:val="00841128"/>
    <w:rsid w:val="00843D9B"/>
    <w:rsid w:val="00863368"/>
    <w:rsid w:val="008702B3"/>
    <w:rsid w:val="008A52C8"/>
    <w:rsid w:val="008D1B2F"/>
    <w:rsid w:val="008D637B"/>
    <w:rsid w:val="008D744B"/>
    <w:rsid w:val="008F3E60"/>
    <w:rsid w:val="008F3E79"/>
    <w:rsid w:val="008F7062"/>
    <w:rsid w:val="009031CE"/>
    <w:rsid w:val="00905182"/>
    <w:rsid w:val="00907FCB"/>
    <w:rsid w:val="00912191"/>
    <w:rsid w:val="00924A67"/>
    <w:rsid w:val="009365DF"/>
    <w:rsid w:val="00943519"/>
    <w:rsid w:val="00981B99"/>
    <w:rsid w:val="0099175A"/>
    <w:rsid w:val="0099279C"/>
    <w:rsid w:val="009B7F6A"/>
    <w:rsid w:val="009C1428"/>
    <w:rsid w:val="009C41CA"/>
    <w:rsid w:val="009D08E8"/>
    <w:rsid w:val="009D092C"/>
    <w:rsid w:val="009F1B6B"/>
    <w:rsid w:val="00A00C01"/>
    <w:rsid w:val="00A12CBD"/>
    <w:rsid w:val="00A23D7A"/>
    <w:rsid w:val="00A24655"/>
    <w:rsid w:val="00A2774A"/>
    <w:rsid w:val="00A3421D"/>
    <w:rsid w:val="00A77A3C"/>
    <w:rsid w:val="00A835E0"/>
    <w:rsid w:val="00A87E43"/>
    <w:rsid w:val="00A94761"/>
    <w:rsid w:val="00AA70CF"/>
    <w:rsid w:val="00AB3A07"/>
    <w:rsid w:val="00AB6874"/>
    <w:rsid w:val="00AC5DC0"/>
    <w:rsid w:val="00AD3F21"/>
    <w:rsid w:val="00B03D9C"/>
    <w:rsid w:val="00B16939"/>
    <w:rsid w:val="00B20835"/>
    <w:rsid w:val="00B249A5"/>
    <w:rsid w:val="00B264AA"/>
    <w:rsid w:val="00B36384"/>
    <w:rsid w:val="00B3794F"/>
    <w:rsid w:val="00B436F2"/>
    <w:rsid w:val="00B72072"/>
    <w:rsid w:val="00B83806"/>
    <w:rsid w:val="00B92831"/>
    <w:rsid w:val="00B948B3"/>
    <w:rsid w:val="00BA3B72"/>
    <w:rsid w:val="00BA3DF2"/>
    <w:rsid w:val="00BB0D73"/>
    <w:rsid w:val="00BB4BE0"/>
    <w:rsid w:val="00BC021A"/>
    <w:rsid w:val="00BC2C8F"/>
    <w:rsid w:val="00BC45AB"/>
    <w:rsid w:val="00BC7095"/>
    <w:rsid w:val="00BD2191"/>
    <w:rsid w:val="00BF19EB"/>
    <w:rsid w:val="00C033FF"/>
    <w:rsid w:val="00C1236B"/>
    <w:rsid w:val="00C22BD7"/>
    <w:rsid w:val="00C45647"/>
    <w:rsid w:val="00C5531E"/>
    <w:rsid w:val="00C5706B"/>
    <w:rsid w:val="00C66DE7"/>
    <w:rsid w:val="00C8107C"/>
    <w:rsid w:val="00C903AD"/>
    <w:rsid w:val="00CA418B"/>
    <w:rsid w:val="00CA65DC"/>
    <w:rsid w:val="00CB7914"/>
    <w:rsid w:val="00CC67DE"/>
    <w:rsid w:val="00CF145D"/>
    <w:rsid w:val="00D01847"/>
    <w:rsid w:val="00D102B1"/>
    <w:rsid w:val="00D153F2"/>
    <w:rsid w:val="00D24EE1"/>
    <w:rsid w:val="00D33F80"/>
    <w:rsid w:val="00D374B6"/>
    <w:rsid w:val="00D41208"/>
    <w:rsid w:val="00D42DA5"/>
    <w:rsid w:val="00D43BC9"/>
    <w:rsid w:val="00D46E67"/>
    <w:rsid w:val="00D47A2A"/>
    <w:rsid w:val="00D5128C"/>
    <w:rsid w:val="00D51C1A"/>
    <w:rsid w:val="00D52148"/>
    <w:rsid w:val="00D5563A"/>
    <w:rsid w:val="00D61330"/>
    <w:rsid w:val="00D7017D"/>
    <w:rsid w:val="00D71F6C"/>
    <w:rsid w:val="00D758E5"/>
    <w:rsid w:val="00D83F4E"/>
    <w:rsid w:val="00D87963"/>
    <w:rsid w:val="00D94DEB"/>
    <w:rsid w:val="00DA339B"/>
    <w:rsid w:val="00DB2DA9"/>
    <w:rsid w:val="00DD470A"/>
    <w:rsid w:val="00DD64FB"/>
    <w:rsid w:val="00DE4F4E"/>
    <w:rsid w:val="00E01AEE"/>
    <w:rsid w:val="00E1371B"/>
    <w:rsid w:val="00E17F72"/>
    <w:rsid w:val="00E21913"/>
    <w:rsid w:val="00E30558"/>
    <w:rsid w:val="00E355E5"/>
    <w:rsid w:val="00E35A69"/>
    <w:rsid w:val="00E63129"/>
    <w:rsid w:val="00E706C3"/>
    <w:rsid w:val="00E73CFD"/>
    <w:rsid w:val="00E73F5D"/>
    <w:rsid w:val="00E77CD7"/>
    <w:rsid w:val="00EA3411"/>
    <w:rsid w:val="00EA3893"/>
    <w:rsid w:val="00EB0F21"/>
    <w:rsid w:val="00EB604F"/>
    <w:rsid w:val="00F0047E"/>
    <w:rsid w:val="00F06736"/>
    <w:rsid w:val="00F17DEE"/>
    <w:rsid w:val="00F40722"/>
    <w:rsid w:val="00F50038"/>
    <w:rsid w:val="00F91DBE"/>
    <w:rsid w:val="00F922B1"/>
    <w:rsid w:val="00FA3203"/>
    <w:rsid w:val="00FA5B08"/>
    <w:rsid w:val="00FC2CA6"/>
    <w:rsid w:val="00FC7869"/>
    <w:rsid w:val="00FE0DF2"/>
    <w:rsid w:val="00FE51F5"/>
    <w:rsid w:val="00FE77DB"/>
    <w:rsid w:val="08555356"/>
    <w:rsid w:val="1F695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9BDDCB"/>
  <w15:docId w15:val="{A5FA15CF-535B-4858-ACF3-9EE3E90C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2DA5"/>
    <w:rPr>
      <w:rFonts w:ascii="Calibri" w:eastAsiaTheme="minorHAnsi" w:hAnsi="Calibri" w:cs="Calibri"/>
      <w:sz w:val="22"/>
      <w:szCs w:val="22"/>
      <w:lang w:eastAsia="en-US"/>
    </w:rPr>
  </w:style>
  <w:style w:type="paragraph" w:styleId="Kop1">
    <w:name w:val="heading 1"/>
    <w:basedOn w:val="Standaard"/>
    <w:next w:val="Standaard"/>
    <w:link w:val="Kop1Char"/>
    <w:qFormat/>
    <w:rsid w:val="00FE77DB"/>
    <w:pPr>
      <w:keepNext/>
      <w:keepLines/>
      <w:spacing w:before="240"/>
      <w:outlineLvl w:val="0"/>
    </w:pPr>
    <w:rPr>
      <w:color w:val="365F91"/>
      <w:sz w:val="32"/>
      <w:szCs w:val="32"/>
    </w:rPr>
  </w:style>
  <w:style w:type="paragraph" w:styleId="Kop3">
    <w:name w:val="heading 3"/>
    <w:basedOn w:val="Standaard"/>
    <w:next w:val="Standaard"/>
    <w:link w:val="Kop3Char"/>
    <w:semiHidden/>
    <w:unhideWhenUsed/>
    <w:qFormat/>
    <w:rsid w:val="0026120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uiPriority w:val="22"/>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rsid w:val="00FE77DB"/>
    <w:rPr>
      <w:rFonts w:ascii="Verdana" w:eastAsia="Times New Roman" w:hAnsi="Verdana" w:cs="Times New Roman"/>
      <w:color w:val="365F91"/>
      <w:sz w:val="32"/>
      <w:szCs w:val="32"/>
      <w:lang w:eastAsia="en-US"/>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iPriority w:val="99"/>
    <w:unhideWhenUsed/>
    <w:rsid w:val="00B436F2"/>
    <w:pPr>
      <w:tabs>
        <w:tab w:val="center" w:pos="4536"/>
        <w:tab w:val="right" w:pos="9072"/>
      </w:tabs>
    </w:pPr>
  </w:style>
  <w:style w:type="character" w:customStyle="1" w:styleId="KoptekstChar">
    <w:name w:val="Koptekst Char"/>
    <w:basedOn w:val="Standaardalinea-lettertype"/>
    <w:link w:val="Koptekst"/>
    <w:uiPriority w:val="99"/>
    <w:rsid w:val="00B436F2"/>
    <w:rPr>
      <w:rFonts w:ascii="Verdana" w:hAnsi="Verdana"/>
      <w:sz w:val="18"/>
      <w:lang w:eastAsia="en-US"/>
    </w:rPr>
  </w:style>
  <w:style w:type="paragraph" w:styleId="Voettekst">
    <w:name w:val="footer"/>
    <w:basedOn w:val="Standaard"/>
    <w:link w:val="VoettekstChar"/>
    <w:uiPriority w:val="99"/>
    <w:unhideWhenUsed/>
    <w:rsid w:val="00B436F2"/>
    <w:pPr>
      <w:tabs>
        <w:tab w:val="center" w:pos="4536"/>
        <w:tab w:val="right" w:pos="9072"/>
      </w:tabs>
    </w:pPr>
  </w:style>
  <w:style w:type="character" w:customStyle="1" w:styleId="VoettekstChar">
    <w:name w:val="Voettekst Char"/>
    <w:basedOn w:val="Standaardalinea-lettertype"/>
    <w:link w:val="Voettekst"/>
    <w:uiPriority w:val="99"/>
    <w:rsid w:val="00B436F2"/>
    <w:rPr>
      <w:rFonts w:ascii="Verdana" w:hAnsi="Verdana"/>
      <w:sz w:val="18"/>
      <w:lang w:eastAsia="en-US"/>
    </w:rPr>
  </w:style>
  <w:style w:type="character" w:styleId="Hyperlink">
    <w:name w:val="Hyperlink"/>
    <w:basedOn w:val="Standaardalinea-lettertype"/>
    <w:unhideWhenUsed/>
    <w:rsid w:val="003C01CD"/>
    <w:rPr>
      <w:color w:val="0563C1" w:themeColor="hyperlink"/>
      <w:u w:val="single"/>
    </w:rPr>
  </w:style>
  <w:style w:type="character" w:styleId="Onopgelostemelding">
    <w:name w:val="Unresolved Mention"/>
    <w:basedOn w:val="Standaardalinea-lettertype"/>
    <w:uiPriority w:val="99"/>
    <w:semiHidden/>
    <w:unhideWhenUsed/>
    <w:rsid w:val="003C01CD"/>
    <w:rPr>
      <w:color w:val="605E5C"/>
      <w:shd w:val="clear" w:color="auto" w:fill="E1DFDD"/>
    </w:rPr>
  </w:style>
  <w:style w:type="paragraph" w:styleId="Revisie">
    <w:name w:val="Revision"/>
    <w:hidden/>
    <w:uiPriority w:val="99"/>
    <w:semiHidden/>
    <w:rsid w:val="003C01CD"/>
    <w:rPr>
      <w:rFonts w:ascii="Verdana" w:hAnsi="Verdana"/>
      <w:sz w:val="18"/>
      <w:lang w:eastAsia="en-US"/>
    </w:rPr>
  </w:style>
  <w:style w:type="character" w:styleId="Verwijzingopmerking">
    <w:name w:val="annotation reference"/>
    <w:basedOn w:val="Standaardalinea-lettertype"/>
    <w:semiHidden/>
    <w:unhideWhenUsed/>
    <w:rsid w:val="003C01CD"/>
    <w:rPr>
      <w:sz w:val="16"/>
      <w:szCs w:val="16"/>
    </w:rPr>
  </w:style>
  <w:style w:type="paragraph" w:styleId="Tekstopmerking">
    <w:name w:val="annotation text"/>
    <w:basedOn w:val="Standaard"/>
    <w:link w:val="TekstopmerkingChar"/>
    <w:unhideWhenUsed/>
    <w:rsid w:val="003C01CD"/>
    <w:rPr>
      <w:sz w:val="20"/>
    </w:rPr>
  </w:style>
  <w:style w:type="character" w:customStyle="1" w:styleId="TekstopmerkingChar">
    <w:name w:val="Tekst opmerking Char"/>
    <w:basedOn w:val="Standaardalinea-lettertype"/>
    <w:link w:val="Tekstopmerking"/>
    <w:rsid w:val="003C01CD"/>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3C01CD"/>
    <w:rPr>
      <w:b/>
      <w:bCs/>
    </w:rPr>
  </w:style>
  <w:style w:type="character" w:customStyle="1" w:styleId="OnderwerpvanopmerkingChar">
    <w:name w:val="Onderwerp van opmerking Char"/>
    <w:basedOn w:val="TekstopmerkingChar"/>
    <w:link w:val="Onderwerpvanopmerking"/>
    <w:semiHidden/>
    <w:rsid w:val="003C01CD"/>
    <w:rPr>
      <w:rFonts w:ascii="Verdana" w:hAnsi="Verdana"/>
      <w:b/>
      <w:bCs/>
      <w:lang w:eastAsia="en-US"/>
    </w:rPr>
  </w:style>
  <w:style w:type="paragraph" w:styleId="Eindnoottekst">
    <w:name w:val="endnote text"/>
    <w:basedOn w:val="Standaard"/>
    <w:link w:val="EindnoottekstChar"/>
    <w:semiHidden/>
    <w:unhideWhenUsed/>
    <w:rsid w:val="0013001B"/>
    <w:rPr>
      <w:sz w:val="20"/>
      <w:szCs w:val="20"/>
    </w:rPr>
  </w:style>
  <w:style w:type="character" w:customStyle="1" w:styleId="EindnoottekstChar">
    <w:name w:val="Eindnoottekst Char"/>
    <w:basedOn w:val="Standaardalinea-lettertype"/>
    <w:link w:val="Eindnoottekst"/>
    <w:semiHidden/>
    <w:rsid w:val="0013001B"/>
    <w:rPr>
      <w:rFonts w:ascii="Calibri" w:eastAsiaTheme="minorHAnsi" w:hAnsi="Calibri" w:cs="Calibri"/>
      <w:lang w:eastAsia="en-US"/>
    </w:rPr>
  </w:style>
  <w:style w:type="character" w:styleId="Eindnootmarkering">
    <w:name w:val="endnote reference"/>
    <w:basedOn w:val="Standaardalinea-lettertype"/>
    <w:semiHidden/>
    <w:unhideWhenUsed/>
    <w:rsid w:val="0013001B"/>
    <w:rPr>
      <w:vertAlign w:val="superscript"/>
    </w:rPr>
  </w:style>
  <w:style w:type="paragraph" w:styleId="Normaalweb">
    <w:name w:val="Normal (Web)"/>
    <w:basedOn w:val="Standaard"/>
    <w:uiPriority w:val="99"/>
    <w:semiHidden/>
    <w:unhideWhenUsed/>
    <w:rsid w:val="0013001B"/>
    <w:pPr>
      <w:spacing w:before="100" w:beforeAutospacing="1" w:after="100" w:afterAutospacing="1"/>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unhideWhenUsed/>
    <w:rsid w:val="001C141C"/>
    <w:rPr>
      <w:sz w:val="20"/>
      <w:szCs w:val="20"/>
    </w:rPr>
  </w:style>
  <w:style w:type="character" w:customStyle="1" w:styleId="VoetnoottekstChar">
    <w:name w:val="Voetnoottekst Char"/>
    <w:basedOn w:val="Standaardalinea-lettertype"/>
    <w:link w:val="Voetnoottekst"/>
    <w:semiHidden/>
    <w:rsid w:val="001C141C"/>
    <w:rPr>
      <w:rFonts w:ascii="Calibri" w:eastAsiaTheme="minorHAnsi" w:hAnsi="Calibri" w:cs="Calibri"/>
      <w:lang w:eastAsia="en-US"/>
    </w:rPr>
  </w:style>
  <w:style w:type="character" w:styleId="Voetnootmarkering">
    <w:name w:val="footnote reference"/>
    <w:basedOn w:val="Standaardalinea-lettertype"/>
    <w:semiHidden/>
    <w:unhideWhenUsed/>
    <w:rsid w:val="001C141C"/>
    <w:rPr>
      <w:vertAlign w:val="superscript"/>
    </w:rPr>
  </w:style>
  <w:style w:type="character" w:customStyle="1" w:styleId="visually-hidden">
    <w:name w:val="visually-hidden"/>
    <w:basedOn w:val="Standaardalinea-lettertype"/>
    <w:rsid w:val="00AC5DC0"/>
  </w:style>
  <w:style w:type="paragraph" w:styleId="Bijschrift">
    <w:name w:val="caption"/>
    <w:basedOn w:val="Standaard"/>
    <w:next w:val="Standaard"/>
    <w:unhideWhenUsed/>
    <w:qFormat/>
    <w:rsid w:val="00650744"/>
    <w:pPr>
      <w:spacing w:after="200"/>
    </w:pPr>
    <w:rPr>
      <w:i/>
      <w:iCs/>
      <w:color w:val="44546A" w:themeColor="text2"/>
      <w:sz w:val="18"/>
      <w:szCs w:val="18"/>
    </w:rPr>
  </w:style>
  <w:style w:type="character" w:styleId="GevolgdeHyperlink">
    <w:name w:val="FollowedHyperlink"/>
    <w:basedOn w:val="Standaardalinea-lettertype"/>
    <w:semiHidden/>
    <w:unhideWhenUsed/>
    <w:rsid w:val="00104405"/>
    <w:rPr>
      <w:color w:val="954F72" w:themeColor="followedHyperlink"/>
      <w:u w:val="single"/>
    </w:rPr>
  </w:style>
  <w:style w:type="table" w:styleId="Tabelraster">
    <w:name w:val="Table Grid"/>
    <w:basedOn w:val="Standaardtabel"/>
    <w:rsid w:val="00C55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semiHidden/>
    <w:rsid w:val="00261204"/>
    <w:rPr>
      <w:rFonts w:asciiTheme="majorHAnsi" w:eastAsiaTheme="majorEastAsia" w:hAnsiTheme="majorHAnsi" w:cstheme="majorBidi"/>
      <w:color w:val="1F3763" w:themeColor="accent1" w:themeShade="7F"/>
      <w:sz w:val="24"/>
      <w:szCs w:val="24"/>
      <w:lang w:eastAsia="en-US"/>
    </w:rPr>
  </w:style>
  <w:style w:type="character" w:customStyle="1" w:styleId="normaltextrun">
    <w:name w:val="normaltextrun"/>
    <w:basedOn w:val="Standaardalinea-lettertype"/>
    <w:rsid w:val="007C1B76"/>
  </w:style>
  <w:style w:type="character" w:customStyle="1" w:styleId="eop">
    <w:name w:val="eop"/>
    <w:basedOn w:val="Standaardalinea-lettertype"/>
    <w:rsid w:val="007C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5662">
      <w:bodyDiv w:val="1"/>
      <w:marLeft w:val="0"/>
      <w:marRight w:val="0"/>
      <w:marTop w:val="0"/>
      <w:marBottom w:val="0"/>
      <w:divBdr>
        <w:top w:val="none" w:sz="0" w:space="0" w:color="auto"/>
        <w:left w:val="none" w:sz="0" w:space="0" w:color="auto"/>
        <w:bottom w:val="none" w:sz="0" w:space="0" w:color="auto"/>
        <w:right w:val="none" w:sz="0" w:space="0" w:color="auto"/>
      </w:divBdr>
      <w:divsChild>
        <w:div w:id="338123696">
          <w:marLeft w:val="360"/>
          <w:marRight w:val="0"/>
          <w:marTop w:val="0"/>
          <w:marBottom w:val="0"/>
          <w:divBdr>
            <w:top w:val="none" w:sz="0" w:space="0" w:color="auto"/>
            <w:left w:val="none" w:sz="0" w:space="0" w:color="auto"/>
            <w:bottom w:val="none" w:sz="0" w:space="0" w:color="auto"/>
            <w:right w:val="none" w:sz="0" w:space="0" w:color="auto"/>
          </w:divBdr>
        </w:div>
        <w:div w:id="163670094">
          <w:marLeft w:val="360"/>
          <w:marRight w:val="0"/>
          <w:marTop w:val="0"/>
          <w:marBottom w:val="0"/>
          <w:divBdr>
            <w:top w:val="none" w:sz="0" w:space="0" w:color="auto"/>
            <w:left w:val="none" w:sz="0" w:space="0" w:color="auto"/>
            <w:bottom w:val="none" w:sz="0" w:space="0" w:color="auto"/>
            <w:right w:val="none" w:sz="0" w:space="0" w:color="auto"/>
          </w:divBdr>
        </w:div>
        <w:div w:id="1574849611">
          <w:marLeft w:val="360"/>
          <w:marRight w:val="0"/>
          <w:marTop w:val="0"/>
          <w:marBottom w:val="0"/>
          <w:divBdr>
            <w:top w:val="none" w:sz="0" w:space="0" w:color="auto"/>
            <w:left w:val="none" w:sz="0" w:space="0" w:color="auto"/>
            <w:bottom w:val="none" w:sz="0" w:space="0" w:color="auto"/>
            <w:right w:val="none" w:sz="0" w:space="0" w:color="auto"/>
          </w:divBdr>
        </w:div>
      </w:divsChild>
    </w:div>
    <w:div w:id="185288687">
      <w:bodyDiv w:val="1"/>
      <w:marLeft w:val="0"/>
      <w:marRight w:val="0"/>
      <w:marTop w:val="0"/>
      <w:marBottom w:val="0"/>
      <w:divBdr>
        <w:top w:val="none" w:sz="0" w:space="0" w:color="auto"/>
        <w:left w:val="none" w:sz="0" w:space="0" w:color="auto"/>
        <w:bottom w:val="none" w:sz="0" w:space="0" w:color="auto"/>
        <w:right w:val="none" w:sz="0" w:space="0" w:color="auto"/>
      </w:divBdr>
    </w:div>
    <w:div w:id="440342192">
      <w:bodyDiv w:val="1"/>
      <w:marLeft w:val="0"/>
      <w:marRight w:val="0"/>
      <w:marTop w:val="0"/>
      <w:marBottom w:val="0"/>
      <w:divBdr>
        <w:top w:val="none" w:sz="0" w:space="0" w:color="auto"/>
        <w:left w:val="none" w:sz="0" w:space="0" w:color="auto"/>
        <w:bottom w:val="none" w:sz="0" w:space="0" w:color="auto"/>
        <w:right w:val="none" w:sz="0" w:space="0" w:color="auto"/>
      </w:divBdr>
    </w:div>
    <w:div w:id="608049207">
      <w:bodyDiv w:val="1"/>
      <w:marLeft w:val="0"/>
      <w:marRight w:val="0"/>
      <w:marTop w:val="0"/>
      <w:marBottom w:val="0"/>
      <w:divBdr>
        <w:top w:val="none" w:sz="0" w:space="0" w:color="auto"/>
        <w:left w:val="none" w:sz="0" w:space="0" w:color="auto"/>
        <w:bottom w:val="none" w:sz="0" w:space="0" w:color="auto"/>
        <w:right w:val="none" w:sz="0" w:space="0" w:color="auto"/>
      </w:divBdr>
    </w:div>
    <w:div w:id="769786486">
      <w:bodyDiv w:val="1"/>
      <w:marLeft w:val="0"/>
      <w:marRight w:val="0"/>
      <w:marTop w:val="0"/>
      <w:marBottom w:val="0"/>
      <w:divBdr>
        <w:top w:val="none" w:sz="0" w:space="0" w:color="auto"/>
        <w:left w:val="none" w:sz="0" w:space="0" w:color="auto"/>
        <w:bottom w:val="none" w:sz="0" w:space="0" w:color="auto"/>
        <w:right w:val="none" w:sz="0" w:space="0" w:color="auto"/>
      </w:divBdr>
    </w:div>
    <w:div w:id="821702407">
      <w:bodyDiv w:val="1"/>
      <w:marLeft w:val="0"/>
      <w:marRight w:val="0"/>
      <w:marTop w:val="0"/>
      <w:marBottom w:val="0"/>
      <w:divBdr>
        <w:top w:val="none" w:sz="0" w:space="0" w:color="auto"/>
        <w:left w:val="none" w:sz="0" w:space="0" w:color="auto"/>
        <w:bottom w:val="none" w:sz="0" w:space="0" w:color="auto"/>
        <w:right w:val="none" w:sz="0" w:space="0" w:color="auto"/>
      </w:divBdr>
    </w:div>
    <w:div w:id="902375977">
      <w:bodyDiv w:val="1"/>
      <w:marLeft w:val="0"/>
      <w:marRight w:val="0"/>
      <w:marTop w:val="0"/>
      <w:marBottom w:val="0"/>
      <w:divBdr>
        <w:top w:val="none" w:sz="0" w:space="0" w:color="auto"/>
        <w:left w:val="none" w:sz="0" w:space="0" w:color="auto"/>
        <w:bottom w:val="none" w:sz="0" w:space="0" w:color="auto"/>
        <w:right w:val="none" w:sz="0" w:space="0" w:color="auto"/>
      </w:divBdr>
    </w:div>
    <w:div w:id="972099229">
      <w:bodyDiv w:val="1"/>
      <w:marLeft w:val="0"/>
      <w:marRight w:val="0"/>
      <w:marTop w:val="0"/>
      <w:marBottom w:val="0"/>
      <w:divBdr>
        <w:top w:val="none" w:sz="0" w:space="0" w:color="auto"/>
        <w:left w:val="none" w:sz="0" w:space="0" w:color="auto"/>
        <w:bottom w:val="none" w:sz="0" w:space="0" w:color="auto"/>
        <w:right w:val="none" w:sz="0" w:space="0" w:color="auto"/>
      </w:divBdr>
    </w:div>
    <w:div w:id="1164541615">
      <w:bodyDiv w:val="1"/>
      <w:marLeft w:val="0"/>
      <w:marRight w:val="0"/>
      <w:marTop w:val="0"/>
      <w:marBottom w:val="0"/>
      <w:divBdr>
        <w:top w:val="none" w:sz="0" w:space="0" w:color="auto"/>
        <w:left w:val="none" w:sz="0" w:space="0" w:color="auto"/>
        <w:bottom w:val="none" w:sz="0" w:space="0" w:color="auto"/>
        <w:right w:val="none" w:sz="0" w:space="0" w:color="auto"/>
      </w:divBdr>
    </w:div>
    <w:div w:id="1608005895">
      <w:bodyDiv w:val="1"/>
      <w:marLeft w:val="0"/>
      <w:marRight w:val="0"/>
      <w:marTop w:val="0"/>
      <w:marBottom w:val="0"/>
      <w:divBdr>
        <w:top w:val="none" w:sz="0" w:space="0" w:color="auto"/>
        <w:left w:val="none" w:sz="0" w:space="0" w:color="auto"/>
        <w:bottom w:val="none" w:sz="0" w:space="0" w:color="auto"/>
        <w:right w:val="none" w:sz="0" w:space="0" w:color="auto"/>
      </w:divBdr>
      <w:divsChild>
        <w:div w:id="428038735">
          <w:marLeft w:val="360"/>
          <w:marRight w:val="0"/>
          <w:marTop w:val="200"/>
          <w:marBottom w:val="0"/>
          <w:divBdr>
            <w:top w:val="none" w:sz="0" w:space="0" w:color="auto"/>
            <w:left w:val="none" w:sz="0" w:space="0" w:color="auto"/>
            <w:bottom w:val="none" w:sz="0" w:space="0" w:color="auto"/>
            <w:right w:val="none" w:sz="0" w:space="0" w:color="auto"/>
          </w:divBdr>
        </w:div>
        <w:div w:id="503135406">
          <w:marLeft w:val="1080"/>
          <w:marRight w:val="0"/>
          <w:marTop w:val="100"/>
          <w:marBottom w:val="0"/>
          <w:divBdr>
            <w:top w:val="none" w:sz="0" w:space="0" w:color="auto"/>
            <w:left w:val="none" w:sz="0" w:space="0" w:color="auto"/>
            <w:bottom w:val="none" w:sz="0" w:space="0" w:color="auto"/>
            <w:right w:val="none" w:sz="0" w:space="0" w:color="auto"/>
          </w:divBdr>
        </w:div>
        <w:div w:id="1490825977">
          <w:marLeft w:val="1800"/>
          <w:marRight w:val="0"/>
          <w:marTop w:val="100"/>
          <w:marBottom w:val="0"/>
          <w:divBdr>
            <w:top w:val="none" w:sz="0" w:space="0" w:color="auto"/>
            <w:left w:val="none" w:sz="0" w:space="0" w:color="auto"/>
            <w:bottom w:val="none" w:sz="0" w:space="0" w:color="auto"/>
            <w:right w:val="none" w:sz="0" w:space="0" w:color="auto"/>
          </w:divBdr>
        </w:div>
        <w:div w:id="667173697">
          <w:marLeft w:val="1080"/>
          <w:marRight w:val="0"/>
          <w:marTop w:val="100"/>
          <w:marBottom w:val="0"/>
          <w:divBdr>
            <w:top w:val="none" w:sz="0" w:space="0" w:color="auto"/>
            <w:left w:val="none" w:sz="0" w:space="0" w:color="auto"/>
            <w:bottom w:val="none" w:sz="0" w:space="0" w:color="auto"/>
            <w:right w:val="none" w:sz="0" w:space="0" w:color="auto"/>
          </w:divBdr>
        </w:div>
        <w:div w:id="141391571">
          <w:marLeft w:val="1800"/>
          <w:marRight w:val="0"/>
          <w:marTop w:val="100"/>
          <w:marBottom w:val="0"/>
          <w:divBdr>
            <w:top w:val="none" w:sz="0" w:space="0" w:color="auto"/>
            <w:left w:val="none" w:sz="0" w:space="0" w:color="auto"/>
            <w:bottom w:val="none" w:sz="0" w:space="0" w:color="auto"/>
            <w:right w:val="none" w:sz="0" w:space="0" w:color="auto"/>
          </w:divBdr>
        </w:div>
        <w:div w:id="2005234846">
          <w:marLeft w:val="1800"/>
          <w:marRight w:val="0"/>
          <w:marTop w:val="100"/>
          <w:marBottom w:val="0"/>
          <w:divBdr>
            <w:top w:val="none" w:sz="0" w:space="0" w:color="auto"/>
            <w:left w:val="none" w:sz="0" w:space="0" w:color="auto"/>
            <w:bottom w:val="none" w:sz="0" w:space="0" w:color="auto"/>
            <w:right w:val="none" w:sz="0" w:space="0" w:color="auto"/>
          </w:divBdr>
        </w:div>
        <w:div w:id="1359545450">
          <w:marLeft w:val="1800"/>
          <w:marRight w:val="0"/>
          <w:marTop w:val="100"/>
          <w:marBottom w:val="0"/>
          <w:divBdr>
            <w:top w:val="none" w:sz="0" w:space="0" w:color="auto"/>
            <w:left w:val="none" w:sz="0" w:space="0" w:color="auto"/>
            <w:bottom w:val="none" w:sz="0" w:space="0" w:color="auto"/>
            <w:right w:val="none" w:sz="0" w:space="0" w:color="auto"/>
          </w:divBdr>
        </w:div>
        <w:div w:id="10881926">
          <w:marLeft w:val="1800"/>
          <w:marRight w:val="0"/>
          <w:marTop w:val="100"/>
          <w:marBottom w:val="0"/>
          <w:divBdr>
            <w:top w:val="none" w:sz="0" w:space="0" w:color="auto"/>
            <w:left w:val="none" w:sz="0" w:space="0" w:color="auto"/>
            <w:bottom w:val="none" w:sz="0" w:space="0" w:color="auto"/>
            <w:right w:val="none" w:sz="0" w:space="0" w:color="auto"/>
          </w:divBdr>
        </w:div>
        <w:div w:id="1608585550">
          <w:marLeft w:val="1800"/>
          <w:marRight w:val="0"/>
          <w:marTop w:val="100"/>
          <w:marBottom w:val="0"/>
          <w:divBdr>
            <w:top w:val="none" w:sz="0" w:space="0" w:color="auto"/>
            <w:left w:val="none" w:sz="0" w:space="0" w:color="auto"/>
            <w:bottom w:val="none" w:sz="0" w:space="0" w:color="auto"/>
            <w:right w:val="none" w:sz="0" w:space="0" w:color="auto"/>
          </w:divBdr>
        </w:div>
      </w:divsChild>
    </w:div>
    <w:div w:id="1831673390">
      <w:bodyDiv w:val="1"/>
      <w:marLeft w:val="0"/>
      <w:marRight w:val="0"/>
      <w:marTop w:val="0"/>
      <w:marBottom w:val="0"/>
      <w:divBdr>
        <w:top w:val="none" w:sz="0" w:space="0" w:color="auto"/>
        <w:left w:val="none" w:sz="0" w:space="0" w:color="auto"/>
        <w:bottom w:val="none" w:sz="0" w:space="0" w:color="auto"/>
        <w:right w:val="none" w:sz="0" w:space="0" w:color="auto"/>
      </w:divBdr>
    </w:div>
    <w:div w:id="1943754494">
      <w:bodyDiv w:val="1"/>
      <w:marLeft w:val="0"/>
      <w:marRight w:val="0"/>
      <w:marTop w:val="0"/>
      <w:marBottom w:val="0"/>
      <w:divBdr>
        <w:top w:val="none" w:sz="0" w:space="0" w:color="auto"/>
        <w:left w:val="none" w:sz="0" w:space="0" w:color="auto"/>
        <w:bottom w:val="none" w:sz="0" w:space="0" w:color="auto"/>
        <w:right w:val="none" w:sz="0" w:space="0" w:color="auto"/>
      </w:divBdr>
    </w:div>
    <w:div w:id="1944603695">
      <w:bodyDiv w:val="1"/>
      <w:marLeft w:val="0"/>
      <w:marRight w:val="0"/>
      <w:marTop w:val="0"/>
      <w:marBottom w:val="0"/>
      <w:divBdr>
        <w:top w:val="none" w:sz="0" w:space="0" w:color="auto"/>
        <w:left w:val="none" w:sz="0" w:space="0" w:color="auto"/>
        <w:bottom w:val="none" w:sz="0" w:space="0" w:color="auto"/>
        <w:right w:val="none" w:sz="0" w:space="0" w:color="auto"/>
      </w:divBdr>
    </w:div>
    <w:div w:id="1980332159">
      <w:bodyDiv w:val="1"/>
      <w:marLeft w:val="0"/>
      <w:marRight w:val="0"/>
      <w:marTop w:val="0"/>
      <w:marBottom w:val="0"/>
      <w:divBdr>
        <w:top w:val="none" w:sz="0" w:space="0" w:color="auto"/>
        <w:left w:val="none" w:sz="0" w:space="0" w:color="auto"/>
        <w:bottom w:val="none" w:sz="0" w:space="0" w:color="auto"/>
        <w:right w:val="none" w:sz="0" w:space="0" w:color="auto"/>
      </w:divBdr>
      <w:divsChild>
        <w:div w:id="271400289">
          <w:marLeft w:val="360"/>
          <w:marRight w:val="0"/>
          <w:marTop w:val="0"/>
          <w:marBottom w:val="0"/>
          <w:divBdr>
            <w:top w:val="none" w:sz="0" w:space="0" w:color="auto"/>
            <w:left w:val="none" w:sz="0" w:space="0" w:color="auto"/>
            <w:bottom w:val="none" w:sz="0" w:space="0" w:color="auto"/>
            <w:right w:val="none" w:sz="0" w:space="0" w:color="auto"/>
          </w:divBdr>
        </w:div>
        <w:div w:id="1508906370">
          <w:marLeft w:val="360"/>
          <w:marRight w:val="0"/>
          <w:marTop w:val="0"/>
          <w:marBottom w:val="0"/>
          <w:divBdr>
            <w:top w:val="none" w:sz="0" w:space="0" w:color="auto"/>
            <w:left w:val="none" w:sz="0" w:space="0" w:color="auto"/>
            <w:bottom w:val="none" w:sz="0" w:space="0" w:color="auto"/>
            <w:right w:val="none" w:sz="0" w:space="0" w:color="auto"/>
          </w:divBdr>
        </w:div>
        <w:div w:id="1641575896">
          <w:marLeft w:val="360"/>
          <w:marRight w:val="0"/>
          <w:marTop w:val="0"/>
          <w:marBottom w:val="0"/>
          <w:divBdr>
            <w:top w:val="none" w:sz="0" w:space="0" w:color="auto"/>
            <w:left w:val="none" w:sz="0" w:space="0" w:color="auto"/>
            <w:bottom w:val="none" w:sz="0" w:space="0" w:color="auto"/>
            <w:right w:val="none" w:sz="0" w:space="0" w:color="auto"/>
          </w:divBdr>
        </w:div>
        <w:div w:id="896934751">
          <w:marLeft w:val="1080"/>
          <w:marRight w:val="0"/>
          <w:marTop w:val="0"/>
          <w:marBottom w:val="0"/>
          <w:divBdr>
            <w:top w:val="none" w:sz="0" w:space="0" w:color="auto"/>
            <w:left w:val="none" w:sz="0" w:space="0" w:color="auto"/>
            <w:bottom w:val="none" w:sz="0" w:space="0" w:color="auto"/>
            <w:right w:val="none" w:sz="0" w:space="0" w:color="auto"/>
          </w:divBdr>
        </w:div>
        <w:div w:id="1437747907">
          <w:marLeft w:val="1080"/>
          <w:marRight w:val="0"/>
          <w:marTop w:val="0"/>
          <w:marBottom w:val="0"/>
          <w:divBdr>
            <w:top w:val="none" w:sz="0" w:space="0" w:color="auto"/>
            <w:left w:val="none" w:sz="0" w:space="0" w:color="auto"/>
            <w:bottom w:val="none" w:sz="0" w:space="0" w:color="auto"/>
            <w:right w:val="none" w:sz="0" w:space="0" w:color="auto"/>
          </w:divBdr>
        </w:div>
        <w:div w:id="1250501359">
          <w:marLeft w:val="1080"/>
          <w:marRight w:val="0"/>
          <w:marTop w:val="0"/>
          <w:marBottom w:val="0"/>
          <w:divBdr>
            <w:top w:val="none" w:sz="0" w:space="0" w:color="auto"/>
            <w:left w:val="none" w:sz="0" w:space="0" w:color="auto"/>
            <w:bottom w:val="none" w:sz="0" w:space="0" w:color="auto"/>
            <w:right w:val="none" w:sz="0" w:space="0" w:color="auto"/>
          </w:divBdr>
        </w:div>
        <w:div w:id="1502162454">
          <w:marLeft w:val="1080"/>
          <w:marRight w:val="0"/>
          <w:marTop w:val="0"/>
          <w:marBottom w:val="0"/>
          <w:divBdr>
            <w:top w:val="none" w:sz="0" w:space="0" w:color="auto"/>
            <w:left w:val="none" w:sz="0" w:space="0" w:color="auto"/>
            <w:bottom w:val="none" w:sz="0" w:space="0" w:color="auto"/>
            <w:right w:val="none" w:sz="0" w:space="0" w:color="auto"/>
          </w:divBdr>
        </w:div>
        <w:div w:id="1021933144">
          <w:marLeft w:val="1080"/>
          <w:marRight w:val="0"/>
          <w:marTop w:val="0"/>
          <w:marBottom w:val="0"/>
          <w:divBdr>
            <w:top w:val="none" w:sz="0" w:space="0" w:color="auto"/>
            <w:left w:val="none" w:sz="0" w:space="0" w:color="auto"/>
            <w:bottom w:val="none" w:sz="0" w:space="0" w:color="auto"/>
            <w:right w:val="none" w:sz="0" w:space="0" w:color="auto"/>
          </w:divBdr>
        </w:div>
        <w:div w:id="2023165919">
          <w:marLeft w:val="1080"/>
          <w:marRight w:val="0"/>
          <w:marTop w:val="0"/>
          <w:marBottom w:val="0"/>
          <w:divBdr>
            <w:top w:val="none" w:sz="0" w:space="0" w:color="auto"/>
            <w:left w:val="none" w:sz="0" w:space="0" w:color="auto"/>
            <w:bottom w:val="none" w:sz="0" w:space="0" w:color="auto"/>
            <w:right w:val="none" w:sz="0" w:space="0" w:color="auto"/>
          </w:divBdr>
        </w:div>
      </w:divsChild>
    </w:div>
    <w:div w:id="205253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75FEC2776E47B5402C4C831A342E" ma:contentTypeVersion="3" ma:contentTypeDescription="Een nieuw document maken." ma:contentTypeScope="" ma:versionID="71df3ed1d9db0d5628135ca9d6dfff46">
  <xsd:schema xmlns:xsd="http://www.w3.org/2001/XMLSchema" xmlns:xs="http://www.w3.org/2001/XMLSchema" xmlns:p="http://schemas.microsoft.com/office/2006/metadata/properties" xmlns:ns2="c644711a-5dd3-409f-a7a5-cfca4e7d785a" targetNamespace="http://schemas.microsoft.com/office/2006/metadata/properties" ma:root="true" ma:fieldsID="87c15bca430f5b2e6088ebe133701209" ns2:_="">
    <xsd:import namespace="c644711a-5dd3-409f-a7a5-cfca4e7d78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4711a-5dd3-409f-a7a5-cfca4e7d785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05C76-EBDE-4579-9DCE-AD6F925C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4711a-5dd3-409f-a7a5-cfca4e7d7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32669-6F33-4405-907F-1B782C286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12AF6-51F4-4E50-89B8-23A0ECFFC8D9}">
  <ds:schemaRefs>
    <ds:schemaRef ds:uri="http://schemas.openxmlformats.org/officeDocument/2006/bibliography"/>
  </ds:schemaRefs>
</ds:datastoreItem>
</file>

<file path=customXml/itemProps4.xml><?xml version="1.0" encoding="utf-8"?>
<ds:datastoreItem xmlns:ds="http://schemas.openxmlformats.org/officeDocument/2006/customXml" ds:itemID="{5FA7E344-5304-4164-9ABF-482B7CB58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4041</Words>
  <Characters>22229</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Tromp, Jacqueline</dc:creator>
  <cp:keywords/>
  <dc:description/>
  <cp:lastModifiedBy>Ekelenburg, Evert van</cp:lastModifiedBy>
  <cp:revision>17</cp:revision>
  <cp:lastPrinted>2025-02-19T13:24:00Z</cp:lastPrinted>
  <dcterms:created xsi:type="dcterms:W3CDTF">2025-10-01T12:22:00Z</dcterms:created>
  <dcterms:modified xsi:type="dcterms:W3CDTF">2025-10-27T14:52:00Z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0x010100ECCC75FEC2776E47B5402C4C831A342E</vt:lpwstr>
  </property>
</Properties>
</file>