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AAF9" w14:textId="77777777" w:rsidR="00B36384" w:rsidRDefault="00B36384" w:rsidP="00B36384"/>
    <w:p w14:paraId="349D270F" w14:textId="155A7DC1" w:rsidR="00174415" w:rsidRPr="00820F9B" w:rsidRDefault="000B05AE" w:rsidP="08555356">
      <w:pPr>
        <w:rPr>
          <w:b/>
          <w:bCs/>
          <w:sz w:val="28"/>
          <w:szCs w:val="28"/>
        </w:rPr>
      </w:pPr>
      <w:r>
        <w:rPr>
          <w:b/>
          <w:bCs/>
          <w:sz w:val="28"/>
          <w:szCs w:val="28"/>
        </w:rPr>
        <w:t>Extensietaxonomie Onderwijs</w:t>
      </w:r>
    </w:p>
    <w:p w14:paraId="7A17D7AB" w14:textId="77777777" w:rsidR="00820F9B" w:rsidRDefault="00820F9B" w:rsidP="00B36384">
      <w:pPr>
        <w:rPr>
          <w:b/>
          <w:bCs/>
        </w:rPr>
      </w:pPr>
    </w:p>
    <w:p w14:paraId="7B06C178" w14:textId="462E4B6A" w:rsidR="00820F9B" w:rsidRPr="00C8107C" w:rsidRDefault="00344738" w:rsidP="08555356">
      <w:pPr>
        <w:rPr>
          <w:b/>
          <w:bCs/>
          <w:sz w:val="20"/>
          <w:szCs w:val="20"/>
        </w:rPr>
      </w:pPr>
      <w:r>
        <w:rPr>
          <w:b/>
          <w:bCs/>
          <w:sz w:val="20"/>
          <w:szCs w:val="20"/>
        </w:rPr>
        <w:t>Achtergrond</w:t>
      </w:r>
    </w:p>
    <w:p w14:paraId="0F2E9EDA" w14:textId="77777777" w:rsidR="003400E1" w:rsidRDefault="003400E1" w:rsidP="00B36384">
      <w:pPr>
        <w:rPr>
          <w:sz w:val="20"/>
          <w:szCs w:val="20"/>
        </w:rPr>
      </w:pPr>
    </w:p>
    <w:p w14:paraId="74054AF5" w14:textId="3EC123FF" w:rsidR="0043190F" w:rsidRPr="0043190F" w:rsidRDefault="0043190F" w:rsidP="0043190F">
      <w:pPr>
        <w:rPr>
          <w:sz w:val="20"/>
          <w:szCs w:val="20"/>
        </w:rPr>
      </w:pPr>
      <w:r w:rsidRPr="0043190F">
        <w:rPr>
          <w:sz w:val="20"/>
          <w:szCs w:val="20"/>
        </w:rPr>
        <w:t>Op dit moment leveren onderwijsinstellingen hun jaarverantwoording bij DUO aan via twee stromen.</w:t>
      </w:r>
    </w:p>
    <w:p w14:paraId="1B221356" w14:textId="36542A28" w:rsidR="0043190F" w:rsidRPr="0043190F" w:rsidRDefault="0043190F" w:rsidP="0043190F">
      <w:pPr>
        <w:rPr>
          <w:sz w:val="20"/>
          <w:szCs w:val="20"/>
        </w:rPr>
      </w:pPr>
      <w:r>
        <w:rPr>
          <w:sz w:val="20"/>
          <w:szCs w:val="20"/>
        </w:rPr>
        <w:t>E</w:t>
      </w:r>
      <w:r w:rsidRPr="0043190F">
        <w:rPr>
          <w:sz w:val="20"/>
          <w:szCs w:val="20"/>
        </w:rPr>
        <w:t xml:space="preserve">en jaarverslag in pdf via een ‘papieren’ stroom </w:t>
      </w:r>
      <w:r>
        <w:rPr>
          <w:sz w:val="20"/>
          <w:szCs w:val="20"/>
        </w:rPr>
        <w:t>en een digitale stroom in</w:t>
      </w:r>
      <w:r w:rsidRPr="0043190F">
        <w:rPr>
          <w:sz w:val="20"/>
          <w:szCs w:val="20"/>
        </w:rPr>
        <w:t xml:space="preserve"> XBRL door het XBRL Onderwijsportaal in te vullen.</w:t>
      </w:r>
      <w:r>
        <w:rPr>
          <w:sz w:val="20"/>
          <w:szCs w:val="20"/>
        </w:rPr>
        <w:t xml:space="preserve"> </w:t>
      </w:r>
      <w:r w:rsidRPr="0043190F">
        <w:rPr>
          <w:sz w:val="20"/>
          <w:szCs w:val="20"/>
        </w:rPr>
        <w:t>In de toekomst zal de jaarverantwoording plaatsvinden via één stroom: een Report Package</w:t>
      </w:r>
      <w:r>
        <w:rPr>
          <w:sz w:val="20"/>
          <w:szCs w:val="20"/>
        </w:rPr>
        <w:t xml:space="preserve"> met daarin een jaarverslag in Inline XBRL</w:t>
      </w:r>
      <w:r w:rsidRPr="0043190F">
        <w:rPr>
          <w:sz w:val="20"/>
          <w:szCs w:val="20"/>
        </w:rPr>
        <w:t>.</w:t>
      </w:r>
      <w:r>
        <w:rPr>
          <w:sz w:val="20"/>
          <w:szCs w:val="20"/>
        </w:rPr>
        <w:t xml:space="preserve"> </w:t>
      </w:r>
      <w:r w:rsidRPr="0043190F">
        <w:rPr>
          <w:sz w:val="20"/>
          <w:szCs w:val="20"/>
        </w:rPr>
        <w:t xml:space="preserve">Het jaarverslag in Inline XBRL is </w:t>
      </w:r>
      <w:r w:rsidR="004C5CF1">
        <w:rPr>
          <w:sz w:val="20"/>
          <w:szCs w:val="20"/>
        </w:rPr>
        <w:t xml:space="preserve">via een browser </w:t>
      </w:r>
      <w:r w:rsidRPr="0043190F">
        <w:rPr>
          <w:sz w:val="20"/>
          <w:szCs w:val="20"/>
        </w:rPr>
        <w:t xml:space="preserve">leesbaar voor mensen en bevat XBRL-gegevens die computers </w:t>
      </w:r>
      <w:r>
        <w:rPr>
          <w:sz w:val="20"/>
          <w:szCs w:val="20"/>
        </w:rPr>
        <w:t>ge</w:t>
      </w:r>
      <w:r w:rsidRPr="0043190F">
        <w:rPr>
          <w:sz w:val="20"/>
          <w:szCs w:val="20"/>
        </w:rPr>
        <w:t>automati</w:t>
      </w:r>
      <w:r>
        <w:rPr>
          <w:sz w:val="20"/>
          <w:szCs w:val="20"/>
        </w:rPr>
        <w:t>seerd</w:t>
      </w:r>
      <w:r w:rsidRPr="0043190F">
        <w:rPr>
          <w:sz w:val="20"/>
          <w:szCs w:val="20"/>
        </w:rPr>
        <w:t xml:space="preserve"> kunnen verwerken.</w:t>
      </w:r>
    </w:p>
    <w:p w14:paraId="52C16FE2" w14:textId="77777777" w:rsidR="0043190F" w:rsidRDefault="0043190F" w:rsidP="00B36384">
      <w:pPr>
        <w:rPr>
          <w:sz w:val="20"/>
          <w:szCs w:val="20"/>
        </w:rPr>
      </w:pPr>
    </w:p>
    <w:p w14:paraId="29EB4863" w14:textId="602AC418" w:rsidR="00CD73DC" w:rsidRDefault="00CD73DC" w:rsidP="00B36384">
      <w:pPr>
        <w:rPr>
          <w:sz w:val="20"/>
          <w:szCs w:val="20"/>
        </w:rPr>
      </w:pPr>
      <w:r w:rsidRPr="00CD73DC">
        <w:rPr>
          <w:sz w:val="20"/>
          <w:szCs w:val="20"/>
        </w:rPr>
        <w:t xml:space="preserve">In de huidige </w:t>
      </w:r>
      <w:r>
        <w:rPr>
          <w:sz w:val="20"/>
          <w:szCs w:val="20"/>
        </w:rPr>
        <w:t>situatie hebben onderwijsinstellingen in hun jaarrekening posten staan die niet 1 op 1 zijn in te vullen op het XBRL Onderwijsportaal. Ze moeten dan bijvoorbeeld posten uit hun jaarrekening bij elkaar tellen om de juiste gegevens in het XBRL Onderwijsportaal te kunnen invullen.</w:t>
      </w:r>
    </w:p>
    <w:p w14:paraId="62FE6F33" w14:textId="77777777" w:rsidR="00CD73DC" w:rsidRDefault="00CD73DC" w:rsidP="00B36384">
      <w:pPr>
        <w:rPr>
          <w:sz w:val="20"/>
          <w:szCs w:val="20"/>
        </w:rPr>
      </w:pPr>
    </w:p>
    <w:p w14:paraId="7531D0BD" w14:textId="6B149365" w:rsidR="0083655A" w:rsidRDefault="00CD73DC" w:rsidP="00B36384">
      <w:pPr>
        <w:rPr>
          <w:sz w:val="20"/>
          <w:szCs w:val="20"/>
        </w:rPr>
      </w:pPr>
      <w:r>
        <w:rPr>
          <w:sz w:val="20"/>
          <w:szCs w:val="20"/>
        </w:rPr>
        <w:t>In de toekomstige situatie</w:t>
      </w:r>
      <w:r w:rsidR="005469BD">
        <w:rPr>
          <w:sz w:val="20"/>
          <w:szCs w:val="20"/>
        </w:rPr>
        <w:t>,</w:t>
      </w:r>
      <w:r>
        <w:rPr>
          <w:sz w:val="20"/>
          <w:szCs w:val="20"/>
        </w:rPr>
        <w:t xml:space="preserve"> als een onderwijsinstelling het jaarverslag in Inline XBRL </w:t>
      </w:r>
      <w:r w:rsidR="004C5CF1">
        <w:rPr>
          <w:sz w:val="20"/>
          <w:szCs w:val="20"/>
        </w:rPr>
        <w:t>opstelt</w:t>
      </w:r>
      <w:r w:rsidR="005469BD">
        <w:rPr>
          <w:sz w:val="20"/>
          <w:szCs w:val="20"/>
        </w:rPr>
        <w:t>,</w:t>
      </w:r>
      <w:r>
        <w:rPr>
          <w:sz w:val="20"/>
          <w:szCs w:val="20"/>
        </w:rPr>
        <w:t xml:space="preserve"> is het dan niet meer mogelijk om bepaalde posten uit de jaarrekening 1 op 1 te markeren (taggen) met een element uit de OCW Taxonomie.  </w:t>
      </w:r>
      <w:r w:rsidR="00A02EDB">
        <w:rPr>
          <w:sz w:val="20"/>
          <w:szCs w:val="20"/>
        </w:rPr>
        <w:t xml:space="preserve">Ondanks dat in de Regeling Jaarverslaggeving </w:t>
      </w:r>
      <w:r>
        <w:rPr>
          <w:sz w:val="20"/>
          <w:szCs w:val="20"/>
        </w:rPr>
        <w:t>Onderwijs</w:t>
      </w:r>
      <w:r w:rsidR="00A02EDB">
        <w:rPr>
          <w:sz w:val="20"/>
          <w:szCs w:val="20"/>
        </w:rPr>
        <w:t xml:space="preserve"> een aantal </w:t>
      </w:r>
      <w:r w:rsidR="003125F2">
        <w:rPr>
          <w:sz w:val="20"/>
          <w:szCs w:val="20"/>
        </w:rPr>
        <w:t>standaardmodellen</w:t>
      </w:r>
      <w:r w:rsidR="00A02EDB">
        <w:rPr>
          <w:sz w:val="20"/>
          <w:szCs w:val="20"/>
        </w:rPr>
        <w:t xml:space="preserve"> voor de jaarrekening zijn opgenomen</w:t>
      </w:r>
      <w:r w:rsidR="0083655A">
        <w:rPr>
          <w:sz w:val="20"/>
          <w:szCs w:val="20"/>
        </w:rPr>
        <w:t>,</w:t>
      </w:r>
      <w:r>
        <w:rPr>
          <w:sz w:val="20"/>
          <w:szCs w:val="20"/>
        </w:rPr>
        <w:t xml:space="preserve"> hebben </w:t>
      </w:r>
      <w:r w:rsidR="0083655A">
        <w:rPr>
          <w:sz w:val="20"/>
          <w:szCs w:val="20"/>
        </w:rPr>
        <w:t xml:space="preserve">de onderwijsinstellingen </w:t>
      </w:r>
      <w:r>
        <w:rPr>
          <w:sz w:val="20"/>
          <w:szCs w:val="20"/>
        </w:rPr>
        <w:t xml:space="preserve">de vrijheid </w:t>
      </w:r>
      <w:r w:rsidR="00A02EDB">
        <w:rPr>
          <w:sz w:val="20"/>
          <w:szCs w:val="20"/>
        </w:rPr>
        <w:t xml:space="preserve">om de jaarrekening </w:t>
      </w:r>
      <w:r w:rsidR="0083655A">
        <w:rPr>
          <w:sz w:val="20"/>
          <w:szCs w:val="20"/>
        </w:rPr>
        <w:t>naar eigen wensen in te richten.</w:t>
      </w:r>
    </w:p>
    <w:p w14:paraId="5D0E08C9" w14:textId="1CD6F056" w:rsidR="0083655A" w:rsidRDefault="0083655A" w:rsidP="00B36384">
      <w:pPr>
        <w:rPr>
          <w:sz w:val="20"/>
          <w:szCs w:val="20"/>
        </w:rPr>
      </w:pPr>
      <w:r>
        <w:rPr>
          <w:sz w:val="20"/>
          <w:szCs w:val="20"/>
        </w:rPr>
        <w:t xml:space="preserve">Om die vrijheid ook in de toekomst te kunnen waarborgen </w:t>
      </w:r>
      <w:r w:rsidR="004C5CF1">
        <w:rPr>
          <w:sz w:val="20"/>
          <w:szCs w:val="20"/>
        </w:rPr>
        <w:t xml:space="preserve">kan </w:t>
      </w:r>
      <w:r>
        <w:rPr>
          <w:sz w:val="20"/>
          <w:szCs w:val="20"/>
        </w:rPr>
        <w:t>een onderwijsinstelling dan gebruik maken van een extensietaxonomie.</w:t>
      </w:r>
    </w:p>
    <w:p w14:paraId="3ED985D8" w14:textId="77777777" w:rsidR="0083655A" w:rsidRDefault="0083655A" w:rsidP="00B36384">
      <w:pPr>
        <w:rPr>
          <w:sz w:val="20"/>
          <w:szCs w:val="20"/>
        </w:rPr>
      </w:pPr>
    </w:p>
    <w:p w14:paraId="327F61D6" w14:textId="6FC7302F" w:rsidR="00C45B2D" w:rsidRDefault="00C45B2D" w:rsidP="00B36384">
      <w:pPr>
        <w:rPr>
          <w:sz w:val="20"/>
          <w:szCs w:val="20"/>
        </w:rPr>
      </w:pPr>
      <w:r>
        <w:rPr>
          <w:sz w:val="20"/>
          <w:szCs w:val="20"/>
        </w:rPr>
        <w:t>In deze notitie worden de volgende onderwerpen besproken:</w:t>
      </w:r>
    </w:p>
    <w:p w14:paraId="316D368A" w14:textId="51376A8D" w:rsidR="00C45B2D" w:rsidRDefault="00C45B2D" w:rsidP="00C45B2D">
      <w:pPr>
        <w:pStyle w:val="Lijstalinea"/>
        <w:numPr>
          <w:ilvl w:val="0"/>
          <w:numId w:val="31"/>
        </w:numPr>
        <w:rPr>
          <w:sz w:val="20"/>
          <w:szCs w:val="20"/>
        </w:rPr>
      </w:pPr>
      <w:r>
        <w:rPr>
          <w:sz w:val="20"/>
          <w:szCs w:val="20"/>
        </w:rPr>
        <w:t>Wanneer gebruik je een extensietaxonomie?</w:t>
      </w:r>
    </w:p>
    <w:p w14:paraId="44794B7A" w14:textId="692D1DF3" w:rsidR="00C45B2D" w:rsidRDefault="00C45B2D" w:rsidP="00C45B2D">
      <w:pPr>
        <w:pStyle w:val="Lijstalinea"/>
        <w:numPr>
          <w:ilvl w:val="0"/>
          <w:numId w:val="31"/>
        </w:numPr>
        <w:rPr>
          <w:sz w:val="20"/>
          <w:szCs w:val="20"/>
        </w:rPr>
      </w:pPr>
      <w:r>
        <w:rPr>
          <w:sz w:val="20"/>
          <w:szCs w:val="20"/>
        </w:rPr>
        <w:t>Hoe maakt een onderwijsinstelling een extensietaxonomie?</w:t>
      </w:r>
    </w:p>
    <w:p w14:paraId="54CC4813" w14:textId="758F986F" w:rsidR="00C45B2D" w:rsidRDefault="00C45B2D" w:rsidP="00C45B2D">
      <w:pPr>
        <w:pStyle w:val="Lijstalinea"/>
        <w:numPr>
          <w:ilvl w:val="0"/>
          <w:numId w:val="31"/>
        </w:numPr>
        <w:rPr>
          <w:sz w:val="20"/>
          <w:szCs w:val="20"/>
        </w:rPr>
      </w:pPr>
      <w:r>
        <w:rPr>
          <w:sz w:val="20"/>
          <w:szCs w:val="20"/>
        </w:rPr>
        <w:t>Waaraan moet een extensietaxonomie voldoen?</w:t>
      </w:r>
    </w:p>
    <w:p w14:paraId="145FF95C" w14:textId="4EB321EC" w:rsidR="00C45B2D" w:rsidRDefault="00C45B2D" w:rsidP="00C45B2D">
      <w:pPr>
        <w:pStyle w:val="Lijstalinea"/>
        <w:numPr>
          <w:ilvl w:val="0"/>
          <w:numId w:val="31"/>
        </w:numPr>
        <w:rPr>
          <w:sz w:val="20"/>
          <w:szCs w:val="20"/>
        </w:rPr>
      </w:pPr>
      <w:r>
        <w:rPr>
          <w:sz w:val="20"/>
          <w:szCs w:val="20"/>
        </w:rPr>
        <w:t>Wat houdt verankering in?</w:t>
      </w:r>
    </w:p>
    <w:p w14:paraId="4C5FC23F" w14:textId="3F848C35" w:rsidR="00C45B2D" w:rsidRDefault="00C45B2D" w:rsidP="00C45B2D">
      <w:pPr>
        <w:pStyle w:val="Lijstalinea"/>
        <w:numPr>
          <w:ilvl w:val="0"/>
          <w:numId w:val="31"/>
        </w:numPr>
        <w:rPr>
          <w:sz w:val="20"/>
          <w:szCs w:val="20"/>
        </w:rPr>
      </w:pPr>
      <w:r>
        <w:rPr>
          <w:sz w:val="20"/>
          <w:szCs w:val="20"/>
        </w:rPr>
        <w:t>Voorbeelden van verankering.</w:t>
      </w:r>
    </w:p>
    <w:p w14:paraId="0D5BBB56" w14:textId="7BFD67CE" w:rsidR="00C45B2D" w:rsidRDefault="00C45B2D" w:rsidP="00C45B2D">
      <w:pPr>
        <w:pStyle w:val="Lijstalinea"/>
        <w:numPr>
          <w:ilvl w:val="0"/>
          <w:numId w:val="31"/>
        </w:numPr>
        <w:rPr>
          <w:sz w:val="20"/>
          <w:szCs w:val="20"/>
        </w:rPr>
      </w:pPr>
      <w:r>
        <w:rPr>
          <w:sz w:val="20"/>
          <w:szCs w:val="20"/>
        </w:rPr>
        <w:t>Voor- en nadelen gebruik van een extensietaxonomie.</w:t>
      </w:r>
    </w:p>
    <w:p w14:paraId="42CECDC3" w14:textId="371C809D" w:rsidR="00C45B2D" w:rsidRPr="00C45B2D" w:rsidRDefault="00C45B2D" w:rsidP="00C45B2D">
      <w:pPr>
        <w:pStyle w:val="Lijstalinea"/>
        <w:numPr>
          <w:ilvl w:val="0"/>
          <w:numId w:val="31"/>
        </w:numPr>
        <w:rPr>
          <w:rFonts w:asciiTheme="minorHAnsi" w:hAnsiTheme="minorHAnsi" w:cstheme="minorHAnsi"/>
          <w:color w:val="000000"/>
          <w:sz w:val="20"/>
          <w:szCs w:val="20"/>
        </w:rPr>
      </w:pPr>
      <w:r w:rsidRPr="00C45B2D">
        <w:rPr>
          <w:rFonts w:asciiTheme="minorHAnsi" w:hAnsiTheme="minorHAnsi" w:cstheme="minorHAnsi"/>
          <w:color w:val="000000"/>
          <w:sz w:val="20"/>
          <w:szCs w:val="20"/>
        </w:rPr>
        <w:t>Hoe krijg je een XBRL-Instance uit een jaarverslag in iXBRL?</w:t>
      </w:r>
    </w:p>
    <w:p w14:paraId="41A3DA93" w14:textId="77777777" w:rsidR="00C45B2D" w:rsidRDefault="00C45B2D" w:rsidP="00C45B2D">
      <w:pPr>
        <w:rPr>
          <w:sz w:val="20"/>
          <w:szCs w:val="20"/>
        </w:rPr>
      </w:pPr>
    </w:p>
    <w:p w14:paraId="7440C55E" w14:textId="349170E1" w:rsidR="00EA3893" w:rsidRDefault="00EA3893" w:rsidP="1F695934">
      <w:pPr>
        <w:rPr>
          <w:sz w:val="20"/>
          <w:szCs w:val="20"/>
        </w:rPr>
      </w:pPr>
    </w:p>
    <w:p w14:paraId="2F4EA812" w14:textId="77777777" w:rsidR="00C45B2D" w:rsidRDefault="00C45B2D">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6E1DFE29" w14:textId="3F5B5EBF" w:rsidR="00A4059A" w:rsidRPr="00A4059A" w:rsidRDefault="006957E5" w:rsidP="000B05AE">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 xml:space="preserve">Wanneer gebruik je een </w:t>
      </w:r>
      <w:r w:rsidR="00A4059A">
        <w:rPr>
          <w:rFonts w:asciiTheme="minorHAnsi" w:hAnsiTheme="minorHAnsi" w:cstheme="minorHAnsi"/>
          <w:b/>
          <w:bCs/>
          <w:color w:val="000000"/>
          <w:sz w:val="20"/>
          <w:szCs w:val="20"/>
        </w:rPr>
        <w:t>extensietaxonomie?</w:t>
      </w:r>
    </w:p>
    <w:p w14:paraId="6023230A" w14:textId="77777777" w:rsidR="00A4059A" w:rsidRDefault="00A4059A" w:rsidP="000B05AE">
      <w:pPr>
        <w:rPr>
          <w:rFonts w:asciiTheme="minorHAnsi" w:hAnsiTheme="minorHAnsi" w:cstheme="minorHAnsi"/>
          <w:color w:val="000000"/>
          <w:sz w:val="20"/>
          <w:szCs w:val="20"/>
        </w:rPr>
      </w:pPr>
    </w:p>
    <w:p w14:paraId="1B4A116D" w14:textId="760E6A65" w:rsidR="00FB317D" w:rsidRDefault="00FB317D" w:rsidP="000B05AE">
      <w:pPr>
        <w:rPr>
          <w:rFonts w:asciiTheme="minorHAnsi" w:hAnsiTheme="minorHAnsi" w:cstheme="minorHAnsi"/>
          <w:color w:val="000000"/>
          <w:sz w:val="20"/>
          <w:szCs w:val="20"/>
        </w:rPr>
      </w:pPr>
      <w:r>
        <w:rPr>
          <w:rFonts w:asciiTheme="minorHAnsi" w:hAnsiTheme="minorHAnsi" w:cstheme="minorHAnsi"/>
          <w:color w:val="000000"/>
          <w:sz w:val="20"/>
          <w:szCs w:val="20"/>
        </w:rPr>
        <w:t xml:space="preserve">In </w:t>
      </w:r>
      <w:r w:rsidR="0083655A">
        <w:rPr>
          <w:rFonts w:asciiTheme="minorHAnsi" w:hAnsiTheme="minorHAnsi" w:cstheme="minorHAnsi"/>
          <w:color w:val="000000"/>
          <w:sz w:val="20"/>
          <w:szCs w:val="20"/>
        </w:rPr>
        <w:t xml:space="preserve">de </w:t>
      </w:r>
      <w:r>
        <w:rPr>
          <w:rFonts w:asciiTheme="minorHAnsi" w:hAnsiTheme="minorHAnsi" w:cstheme="minorHAnsi"/>
          <w:color w:val="000000"/>
          <w:sz w:val="20"/>
          <w:szCs w:val="20"/>
        </w:rPr>
        <w:t>XBRL-wereld wordt een extensietaxonomie gebruikt om de standaard XBRL-taxonomie aan te passen of uit te breiden voor specifieke rapportagevereisten van een land of sector</w:t>
      </w:r>
      <w:r w:rsidR="00E639AF">
        <w:rPr>
          <w:rFonts w:asciiTheme="minorHAnsi" w:hAnsiTheme="minorHAnsi" w:cstheme="minorHAnsi"/>
          <w:color w:val="000000"/>
          <w:sz w:val="20"/>
          <w:szCs w:val="20"/>
        </w:rPr>
        <w:t xml:space="preserve"> of om te voldoen aan de rapportage wensen van de rapporterende organisatie</w:t>
      </w:r>
      <w:r>
        <w:rPr>
          <w:rFonts w:asciiTheme="minorHAnsi" w:hAnsiTheme="minorHAnsi" w:cstheme="minorHAnsi"/>
          <w:color w:val="000000"/>
          <w:sz w:val="20"/>
          <w:szCs w:val="20"/>
        </w:rPr>
        <w:t>. Dit zorgt ervoor dat organisaties hun financiële gegevens op een gestandaardiseerde en toch flexibele manier kunnen rapporteren.</w:t>
      </w:r>
    </w:p>
    <w:p w14:paraId="22A0726C" w14:textId="77777777" w:rsidR="00FB317D" w:rsidRDefault="00FB317D" w:rsidP="000B05AE">
      <w:pPr>
        <w:rPr>
          <w:rFonts w:asciiTheme="minorHAnsi" w:hAnsiTheme="minorHAnsi" w:cstheme="minorHAnsi"/>
          <w:color w:val="000000"/>
          <w:sz w:val="20"/>
          <w:szCs w:val="20"/>
        </w:rPr>
      </w:pPr>
    </w:p>
    <w:p w14:paraId="73E4EACA" w14:textId="0D88110C" w:rsidR="00FB317D" w:rsidRDefault="00FB317D" w:rsidP="000B05AE">
      <w:pPr>
        <w:rPr>
          <w:rFonts w:asciiTheme="minorHAnsi" w:hAnsiTheme="minorHAnsi" w:cstheme="minorHAnsi"/>
          <w:color w:val="000000"/>
          <w:sz w:val="20"/>
          <w:szCs w:val="20"/>
        </w:rPr>
      </w:pPr>
      <w:r>
        <w:rPr>
          <w:rFonts w:asciiTheme="minorHAnsi" w:hAnsiTheme="minorHAnsi" w:cstheme="minorHAnsi"/>
          <w:color w:val="000000"/>
          <w:sz w:val="20"/>
          <w:szCs w:val="20"/>
        </w:rPr>
        <w:t xml:space="preserve">Hoe werkt het dan concreet? Een extensietaxonomie bouwt voort op bestaande taxonomieën door nieuwe </w:t>
      </w:r>
      <w:r w:rsidR="00FF7E54">
        <w:rPr>
          <w:rFonts w:asciiTheme="minorHAnsi" w:hAnsiTheme="minorHAnsi" w:cstheme="minorHAnsi"/>
          <w:color w:val="000000"/>
          <w:sz w:val="20"/>
          <w:szCs w:val="20"/>
        </w:rPr>
        <w:t>elementen</w:t>
      </w:r>
      <w:r>
        <w:rPr>
          <w:rFonts w:asciiTheme="minorHAnsi" w:hAnsiTheme="minorHAnsi" w:cstheme="minorHAnsi"/>
          <w:color w:val="000000"/>
          <w:sz w:val="20"/>
          <w:szCs w:val="20"/>
        </w:rPr>
        <w:t xml:space="preserve"> of relaties toe te voegen.</w:t>
      </w:r>
    </w:p>
    <w:p w14:paraId="63C76D02" w14:textId="77777777" w:rsidR="006957E5" w:rsidRDefault="006957E5" w:rsidP="000B05AE">
      <w:pPr>
        <w:rPr>
          <w:rFonts w:asciiTheme="minorHAnsi" w:hAnsiTheme="minorHAnsi" w:cstheme="minorHAnsi"/>
          <w:color w:val="000000"/>
          <w:sz w:val="20"/>
          <w:szCs w:val="20"/>
        </w:rPr>
      </w:pPr>
    </w:p>
    <w:p w14:paraId="4103333F" w14:textId="07BC9E31" w:rsidR="005469BD" w:rsidRDefault="006957E5" w:rsidP="006957E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Een onderwijsinstelling maakt in eerste instantie </w:t>
      </w:r>
      <w:r w:rsidRPr="006957E5">
        <w:rPr>
          <w:rFonts w:asciiTheme="minorHAnsi" w:hAnsiTheme="minorHAnsi" w:cstheme="minorHAnsi"/>
          <w:color w:val="000000"/>
          <w:sz w:val="20"/>
          <w:szCs w:val="20"/>
        </w:rPr>
        <w:t xml:space="preserve">volledig gebruik van alle beschikbare </w:t>
      </w:r>
      <w:r w:rsidR="005469BD">
        <w:rPr>
          <w:rFonts w:asciiTheme="minorHAnsi" w:hAnsiTheme="minorHAnsi" w:cstheme="minorHAnsi"/>
          <w:color w:val="000000"/>
          <w:sz w:val="20"/>
          <w:szCs w:val="20"/>
        </w:rPr>
        <w:t>basistaxonomie-</w:t>
      </w:r>
      <w:r w:rsidR="00FF7E54">
        <w:rPr>
          <w:rFonts w:asciiTheme="minorHAnsi" w:hAnsiTheme="minorHAnsi" w:cstheme="minorHAnsi"/>
          <w:color w:val="000000"/>
          <w:sz w:val="20"/>
          <w:szCs w:val="20"/>
        </w:rPr>
        <w:t>element</w:t>
      </w:r>
      <w:r w:rsidR="005469BD">
        <w:rPr>
          <w:rFonts w:asciiTheme="minorHAnsi" w:hAnsiTheme="minorHAnsi" w:cstheme="minorHAnsi"/>
          <w:color w:val="000000"/>
          <w:sz w:val="20"/>
          <w:szCs w:val="20"/>
        </w:rPr>
        <w:t>en o</w:t>
      </w:r>
      <w:r w:rsidRPr="006957E5">
        <w:rPr>
          <w:rFonts w:asciiTheme="minorHAnsi" w:hAnsiTheme="minorHAnsi" w:cstheme="minorHAnsi"/>
          <w:color w:val="000000"/>
          <w:sz w:val="20"/>
          <w:szCs w:val="20"/>
        </w:rPr>
        <w:t>m de noodzaak om een extensietaxonomie-</w:t>
      </w:r>
      <w:r w:rsidR="00FF7E54">
        <w:rPr>
          <w:rFonts w:asciiTheme="minorHAnsi" w:hAnsiTheme="minorHAnsi" w:cstheme="minorHAnsi"/>
          <w:color w:val="000000"/>
          <w:sz w:val="20"/>
          <w:szCs w:val="20"/>
        </w:rPr>
        <w:t>element</w:t>
      </w:r>
      <w:r w:rsidRPr="006957E5">
        <w:rPr>
          <w:rFonts w:asciiTheme="minorHAnsi" w:hAnsiTheme="minorHAnsi" w:cstheme="minorHAnsi"/>
          <w:color w:val="000000"/>
          <w:sz w:val="20"/>
          <w:szCs w:val="20"/>
        </w:rPr>
        <w:t xml:space="preserve"> te maken tot een minimum te beperken</w:t>
      </w:r>
      <w:r w:rsidR="005469BD">
        <w:rPr>
          <w:rFonts w:asciiTheme="minorHAnsi" w:hAnsiTheme="minorHAnsi" w:cstheme="minorHAnsi"/>
          <w:color w:val="000000"/>
          <w:sz w:val="20"/>
          <w:szCs w:val="20"/>
        </w:rPr>
        <w:t>.</w:t>
      </w:r>
      <w:r w:rsidR="00E639AF">
        <w:rPr>
          <w:rFonts w:asciiTheme="minorHAnsi" w:hAnsiTheme="minorHAnsi" w:cstheme="minorHAnsi"/>
          <w:color w:val="000000"/>
          <w:sz w:val="20"/>
          <w:szCs w:val="20"/>
        </w:rPr>
        <w:t xml:space="preserve"> Als de onderwijsinstelling hiermee niet aan de eigen rapportagewensen kan voldoen dan kan de onderwijsinstelling een extensietaxonomie-element toevoegen.</w:t>
      </w:r>
    </w:p>
    <w:p w14:paraId="336540E7" w14:textId="77777777" w:rsidR="005469BD" w:rsidRDefault="005469BD" w:rsidP="006957E5">
      <w:pPr>
        <w:rPr>
          <w:rFonts w:asciiTheme="minorHAnsi" w:hAnsiTheme="minorHAnsi" w:cstheme="minorHAnsi"/>
          <w:color w:val="000000"/>
          <w:sz w:val="20"/>
          <w:szCs w:val="20"/>
        </w:rPr>
      </w:pPr>
    </w:p>
    <w:p w14:paraId="0DF709D7" w14:textId="2475775C" w:rsidR="006957E5" w:rsidRPr="006957E5" w:rsidRDefault="00E639AF" w:rsidP="006957E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Een extensietaxonomie-element volgende de Regelgevende Technische Standaard (RTS) voldoen aan een aantal voorwaarden. </w:t>
      </w:r>
      <w:r w:rsidR="005469BD">
        <w:rPr>
          <w:rFonts w:asciiTheme="minorHAnsi" w:hAnsiTheme="minorHAnsi" w:cstheme="minorHAnsi"/>
          <w:color w:val="000000"/>
          <w:sz w:val="20"/>
          <w:szCs w:val="20"/>
        </w:rPr>
        <w:t>Een extensietaxonomie-</w:t>
      </w:r>
      <w:r w:rsidR="00FF7E54">
        <w:rPr>
          <w:rFonts w:asciiTheme="minorHAnsi" w:hAnsiTheme="minorHAnsi" w:cstheme="minorHAnsi"/>
          <w:color w:val="000000"/>
          <w:sz w:val="20"/>
          <w:szCs w:val="20"/>
        </w:rPr>
        <w:t>element</w:t>
      </w:r>
      <w:r w:rsidR="005469BD">
        <w:rPr>
          <w:rFonts w:asciiTheme="minorHAnsi" w:hAnsiTheme="minorHAnsi" w:cstheme="minorHAnsi"/>
          <w:color w:val="000000"/>
          <w:sz w:val="20"/>
          <w:szCs w:val="20"/>
        </w:rPr>
        <w:t>:</w:t>
      </w:r>
      <w:r w:rsidR="006957E5" w:rsidRPr="006957E5">
        <w:rPr>
          <w:rFonts w:asciiTheme="minorHAnsi" w:hAnsiTheme="minorHAnsi" w:cstheme="minorHAnsi"/>
          <w:color w:val="000000"/>
          <w:sz w:val="20"/>
          <w:szCs w:val="20"/>
        </w:rPr>
        <w:t xml:space="preserve"> </w:t>
      </w:r>
    </w:p>
    <w:p w14:paraId="59412531" w14:textId="5B014D47" w:rsidR="006957E5" w:rsidRPr="005469BD" w:rsidRDefault="009650F2" w:rsidP="005469BD">
      <w:pPr>
        <w:pStyle w:val="Lijstalinea"/>
        <w:numPr>
          <w:ilvl w:val="0"/>
          <w:numId w:val="28"/>
        </w:numPr>
        <w:rPr>
          <w:rFonts w:asciiTheme="minorHAnsi" w:hAnsiTheme="minorHAnsi" w:cstheme="minorHAnsi"/>
          <w:color w:val="000000"/>
          <w:sz w:val="20"/>
          <w:szCs w:val="20"/>
        </w:rPr>
      </w:pPr>
      <w:r>
        <w:rPr>
          <w:rFonts w:asciiTheme="minorHAnsi" w:hAnsiTheme="minorHAnsi" w:cstheme="minorHAnsi"/>
          <w:color w:val="000000"/>
          <w:sz w:val="20"/>
          <w:szCs w:val="20"/>
        </w:rPr>
        <w:t>Mag</w:t>
      </w:r>
      <w:r w:rsidR="006957E5" w:rsidRPr="005469BD">
        <w:rPr>
          <w:rFonts w:asciiTheme="minorHAnsi" w:hAnsiTheme="minorHAnsi" w:cstheme="minorHAnsi"/>
          <w:color w:val="000000"/>
          <w:sz w:val="20"/>
          <w:szCs w:val="20"/>
        </w:rPr>
        <w:t xml:space="preserve"> de betekenis en reikwijdte van een basistaxonomie-</w:t>
      </w:r>
      <w:r w:rsidR="00FF7E54">
        <w:rPr>
          <w:rFonts w:asciiTheme="minorHAnsi" w:hAnsiTheme="minorHAnsi" w:cstheme="minorHAnsi"/>
          <w:color w:val="000000"/>
          <w:sz w:val="20"/>
          <w:szCs w:val="20"/>
        </w:rPr>
        <w:t>element</w:t>
      </w:r>
      <w:r w:rsidR="006957E5" w:rsidRPr="005469BD">
        <w:rPr>
          <w:rFonts w:asciiTheme="minorHAnsi" w:hAnsiTheme="minorHAnsi" w:cstheme="minorHAnsi"/>
          <w:color w:val="000000"/>
          <w:sz w:val="20"/>
          <w:szCs w:val="20"/>
        </w:rPr>
        <w:t xml:space="preserve"> niet dupliceren; </w:t>
      </w:r>
    </w:p>
    <w:p w14:paraId="333CA976" w14:textId="5B8A49AC" w:rsidR="006957E5" w:rsidRPr="005469BD" w:rsidRDefault="009650F2" w:rsidP="005469BD">
      <w:pPr>
        <w:pStyle w:val="Lijstalinea"/>
        <w:numPr>
          <w:ilvl w:val="0"/>
          <w:numId w:val="28"/>
        </w:numPr>
        <w:rPr>
          <w:rFonts w:asciiTheme="minorHAnsi" w:hAnsiTheme="minorHAnsi" w:cstheme="minorHAnsi"/>
          <w:color w:val="000000"/>
          <w:sz w:val="20"/>
          <w:szCs w:val="20"/>
        </w:rPr>
      </w:pPr>
      <w:r>
        <w:rPr>
          <w:rFonts w:asciiTheme="minorHAnsi" w:hAnsiTheme="minorHAnsi" w:cstheme="minorHAnsi"/>
          <w:color w:val="000000"/>
          <w:sz w:val="20"/>
          <w:szCs w:val="20"/>
        </w:rPr>
        <w:t>Moet</w:t>
      </w:r>
      <w:r w:rsidR="006957E5" w:rsidRPr="005469BD">
        <w:rPr>
          <w:rFonts w:asciiTheme="minorHAnsi" w:hAnsiTheme="minorHAnsi" w:cstheme="minorHAnsi"/>
          <w:color w:val="000000"/>
          <w:sz w:val="20"/>
          <w:szCs w:val="20"/>
        </w:rPr>
        <w:t xml:space="preserve"> de maker van het </w:t>
      </w:r>
      <w:r w:rsidR="00FF7E54">
        <w:rPr>
          <w:rFonts w:asciiTheme="minorHAnsi" w:hAnsiTheme="minorHAnsi" w:cstheme="minorHAnsi"/>
          <w:color w:val="000000"/>
          <w:sz w:val="20"/>
          <w:szCs w:val="20"/>
        </w:rPr>
        <w:t>element</w:t>
      </w:r>
      <w:r w:rsidR="006957E5" w:rsidRPr="005469BD">
        <w:rPr>
          <w:rFonts w:asciiTheme="minorHAnsi" w:hAnsiTheme="minorHAnsi" w:cstheme="minorHAnsi"/>
          <w:color w:val="000000"/>
          <w:sz w:val="20"/>
          <w:szCs w:val="20"/>
        </w:rPr>
        <w:t xml:space="preserve"> identificeren;</w:t>
      </w:r>
    </w:p>
    <w:p w14:paraId="393DD37B" w14:textId="4A3768F9" w:rsidR="006957E5" w:rsidRPr="005469BD" w:rsidRDefault="009650F2" w:rsidP="005469BD">
      <w:pPr>
        <w:pStyle w:val="Lijstalinea"/>
        <w:numPr>
          <w:ilvl w:val="0"/>
          <w:numId w:val="28"/>
        </w:numPr>
        <w:rPr>
          <w:rFonts w:asciiTheme="minorHAnsi" w:hAnsiTheme="minorHAnsi" w:cstheme="minorHAnsi"/>
          <w:color w:val="000000"/>
          <w:sz w:val="20"/>
          <w:szCs w:val="20"/>
        </w:rPr>
      </w:pPr>
      <w:r>
        <w:rPr>
          <w:rFonts w:asciiTheme="minorHAnsi" w:hAnsiTheme="minorHAnsi" w:cstheme="minorHAnsi"/>
          <w:color w:val="000000"/>
          <w:sz w:val="20"/>
          <w:szCs w:val="20"/>
        </w:rPr>
        <w:t>Moet</w:t>
      </w:r>
      <w:r w:rsidR="006957E5" w:rsidRPr="005469BD">
        <w:rPr>
          <w:rFonts w:asciiTheme="minorHAnsi" w:hAnsiTheme="minorHAnsi" w:cstheme="minorHAnsi"/>
          <w:color w:val="000000"/>
          <w:sz w:val="20"/>
          <w:szCs w:val="20"/>
        </w:rPr>
        <w:t xml:space="preserve"> een geschikt gegevenstype, periodetype en, indien van toepassing, balansattribuut in het geval van monetaire bedragen krijgen toegekend; </w:t>
      </w:r>
    </w:p>
    <w:p w14:paraId="13E6F7B1" w14:textId="4E5F9C1A" w:rsidR="006957E5" w:rsidRPr="005469BD" w:rsidRDefault="009650F2" w:rsidP="005469BD">
      <w:pPr>
        <w:pStyle w:val="Lijstalinea"/>
        <w:numPr>
          <w:ilvl w:val="0"/>
          <w:numId w:val="28"/>
        </w:numPr>
        <w:rPr>
          <w:rFonts w:asciiTheme="minorHAnsi" w:hAnsiTheme="minorHAnsi" w:cstheme="minorHAnsi"/>
          <w:color w:val="000000"/>
          <w:sz w:val="20"/>
          <w:szCs w:val="20"/>
        </w:rPr>
      </w:pPr>
      <w:r>
        <w:rPr>
          <w:rFonts w:asciiTheme="minorHAnsi" w:hAnsiTheme="minorHAnsi" w:cstheme="minorHAnsi"/>
          <w:color w:val="000000"/>
          <w:sz w:val="20"/>
          <w:szCs w:val="20"/>
        </w:rPr>
        <w:t>Moet</w:t>
      </w:r>
      <w:r w:rsidR="006957E5" w:rsidRPr="005469BD">
        <w:rPr>
          <w:rFonts w:asciiTheme="minorHAnsi" w:hAnsiTheme="minorHAnsi" w:cstheme="minorHAnsi"/>
          <w:color w:val="000000"/>
          <w:sz w:val="20"/>
          <w:szCs w:val="20"/>
        </w:rPr>
        <w:t xml:space="preserve"> beschikken over standaard labels</w:t>
      </w:r>
      <w:r w:rsidR="005469BD">
        <w:rPr>
          <w:rFonts w:asciiTheme="minorHAnsi" w:hAnsiTheme="minorHAnsi" w:cstheme="minorHAnsi"/>
          <w:color w:val="000000"/>
          <w:sz w:val="20"/>
          <w:szCs w:val="20"/>
        </w:rPr>
        <w:t xml:space="preserve">. </w:t>
      </w:r>
      <w:r w:rsidR="006957E5" w:rsidRPr="005469BD">
        <w:rPr>
          <w:rFonts w:asciiTheme="minorHAnsi" w:hAnsiTheme="minorHAnsi" w:cstheme="minorHAnsi"/>
          <w:color w:val="000000"/>
          <w:sz w:val="20"/>
          <w:szCs w:val="20"/>
        </w:rPr>
        <w:t xml:space="preserve">Alle labels moeten overeenstemmen met de boekhoudkundige betekenis en reikwijdte van de beschreven onderliggende bedrijfsconcepten. </w:t>
      </w:r>
    </w:p>
    <w:p w14:paraId="1EB90B42" w14:textId="27E5ACF8" w:rsidR="006957E5" w:rsidRPr="005469BD" w:rsidRDefault="009650F2" w:rsidP="005469BD">
      <w:pPr>
        <w:pStyle w:val="Lijstalinea"/>
        <w:numPr>
          <w:ilvl w:val="0"/>
          <w:numId w:val="28"/>
        </w:numPr>
        <w:rPr>
          <w:rFonts w:asciiTheme="minorHAnsi" w:hAnsiTheme="minorHAnsi" w:cstheme="minorHAnsi"/>
          <w:color w:val="000000"/>
          <w:sz w:val="20"/>
          <w:szCs w:val="20"/>
        </w:rPr>
      </w:pPr>
      <w:r>
        <w:rPr>
          <w:rFonts w:asciiTheme="minorHAnsi" w:hAnsiTheme="minorHAnsi" w:cstheme="minorHAnsi"/>
          <w:color w:val="000000"/>
          <w:sz w:val="20"/>
          <w:szCs w:val="20"/>
        </w:rPr>
        <w:t>Moet</w:t>
      </w:r>
      <w:r w:rsidR="006957E5" w:rsidRPr="005469BD">
        <w:rPr>
          <w:rFonts w:asciiTheme="minorHAnsi" w:hAnsiTheme="minorHAnsi" w:cstheme="minorHAnsi"/>
          <w:color w:val="000000"/>
          <w:sz w:val="20"/>
          <w:szCs w:val="20"/>
        </w:rPr>
        <w:t xml:space="preserve"> consistent worden toegepast in verschillende rapportageperiodes, zodat een stabiele technische naam voor het extensietaxonomie-</w:t>
      </w:r>
      <w:r w:rsidR="00FF7E54">
        <w:rPr>
          <w:rFonts w:asciiTheme="minorHAnsi" w:hAnsiTheme="minorHAnsi" w:cstheme="minorHAnsi"/>
          <w:color w:val="000000"/>
          <w:sz w:val="20"/>
          <w:szCs w:val="20"/>
        </w:rPr>
        <w:t>element</w:t>
      </w:r>
      <w:r w:rsidR="006957E5" w:rsidRPr="005469BD">
        <w:rPr>
          <w:rFonts w:asciiTheme="minorHAnsi" w:hAnsiTheme="minorHAnsi" w:cstheme="minorHAnsi"/>
          <w:color w:val="000000"/>
          <w:sz w:val="20"/>
          <w:szCs w:val="20"/>
        </w:rPr>
        <w:t xml:space="preserve"> wordt gegarandeerd. </w:t>
      </w:r>
    </w:p>
    <w:p w14:paraId="4A559B6E" w14:textId="77777777" w:rsidR="006957E5" w:rsidRDefault="006957E5" w:rsidP="000B05AE">
      <w:pPr>
        <w:rPr>
          <w:rFonts w:asciiTheme="minorHAnsi" w:hAnsiTheme="minorHAnsi" w:cstheme="minorHAnsi"/>
          <w:color w:val="000000"/>
          <w:sz w:val="20"/>
          <w:szCs w:val="20"/>
        </w:rPr>
      </w:pPr>
    </w:p>
    <w:p w14:paraId="26E9368D" w14:textId="77777777" w:rsidR="00C45B2D" w:rsidRDefault="00C45B2D">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7D0D8652" w14:textId="63FAC876" w:rsidR="002B3D99" w:rsidRDefault="002B3D99" w:rsidP="002B3D99">
      <w:pPr>
        <w:rPr>
          <w:rFonts w:asciiTheme="minorHAnsi" w:hAnsiTheme="minorHAnsi" w:cstheme="minorHAnsi"/>
          <w:b/>
          <w:bCs/>
          <w:color w:val="000000"/>
          <w:sz w:val="20"/>
          <w:szCs w:val="20"/>
        </w:rPr>
      </w:pPr>
      <w:r w:rsidRPr="00D734D6">
        <w:rPr>
          <w:rFonts w:asciiTheme="minorHAnsi" w:hAnsiTheme="minorHAnsi" w:cstheme="minorHAnsi"/>
          <w:b/>
          <w:bCs/>
          <w:color w:val="000000"/>
          <w:sz w:val="20"/>
          <w:szCs w:val="20"/>
        </w:rPr>
        <w:lastRenderedPageBreak/>
        <w:t>Hoe maakt een onderwijsinstelling een extensietaxonomie</w:t>
      </w:r>
      <w:r>
        <w:rPr>
          <w:rFonts w:asciiTheme="minorHAnsi" w:hAnsiTheme="minorHAnsi" w:cstheme="minorHAnsi"/>
          <w:b/>
          <w:bCs/>
          <w:color w:val="000000"/>
          <w:sz w:val="20"/>
          <w:szCs w:val="20"/>
        </w:rPr>
        <w:t>?</w:t>
      </w:r>
    </w:p>
    <w:p w14:paraId="5AA7F7AB" w14:textId="77777777" w:rsidR="002B3D99" w:rsidRPr="00D734D6" w:rsidRDefault="002B3D99" w:rsidP="002B3D99">
      <w:pPr>
        <w:rPr>
          <w:rFonts w:asciiTheme="minorHAnsi" w:hAnsiTheme="minorHAnsi" w:cstheme="minorHAnsi"/>
          <w:b/>
          <w:bCs/>
          <w:color w:val="000000"/>
          <w:sz w:val="20"/>
          <w:szCs w:val="20"/>
        </w:rPr>
      </w:pPr>
    </w:p>
    <w:p w14:paraId="0AE6E796" w14:textId="715CE011" w:rsidR="002B3D99" w:rsidRPr="00D734D6" w:rsidRDefault="002B3D99" w:rsidP="002B3D99">
      <w:pPr>
        <w:rPr>
          <w:rFonts w:asciiTheme="minorHAnsi" w:hAnsiTheme="minorHAnsi" w:cstheme="minorHAnsi"/>
          <w:color w:val="000000"/>
          <w:sz w:val="20"/>
          <w:szCs w:val="20"/>
        </w:rPr>
      </w:pPr>
      <w:r w:rsidRPr="00D734D6">
        <w:rPr>
          <w:rFonts w:asciiTheme="minorHAnsi" w:hAnsiTheme="minorHAnsi" w:cstheme="minorHAnsi"/>
          <w:color w:val="000000"/>
          <w:sz w:val="20"/>
          <w:szCs w:val="20"/>
        </w:rPr>
        <w:t>Een onderwijsinstelling moet een eigen extensietaxonomie voor een bepaald verslagjaar maken die gebaseerd is op de basistaxonomie, namelijk de OCW Taxonomie voor dat verslagjaar. De extensietaxonomie van een individuele onderwijsinstelling moet voldoen aan de eisen zoals die gedefinieerd zijn in de Regelgevende Technische Standaard (RTS). Voor onderwijs wordt een Regelgevende Technische Standaard Onderwijs (RTSO) opgesteld die gebaseerd is op de RTS voor het Handelsregisterdomein.</w:t>
      </w:r>
    </w:p>
    <w:p w14:paraId="574F1944" w14:textId="77777777" w:rsidR="002B3D99" w:rsidRPr="00D734D6" w:rsidRDefault="002B3D99" w:rsidP="002B3D99">
      <w:pPr>
        <w:rPr>
          <w:rFonts w:asciiTheme="minorHAnsi" w:hAnsiTheme="minorHAnsi" w:cstheme="minorHAnsi"/>
          <w:color w:val="000000"/>
          <w:sz w:val="20"/>
          <w:szCs w:val="20"/>
        </w:rPr>
      </w:pPr>
    </w:p>
    <w:p w14:paraId="10893340" w14:textId="77777777" w:rsidR="002B3D99" w:rsidRPr="00D734D6" w:rsidRDefault="002B3D99" w:rsidP="002B3D99">
      <w:pPr>
        <w:rPr>
          <w:rFonts w:asciiTheme="minorHAnsi" w:hAnsiTheme="minorHAnsi" w:cstheme="minorHAnsi"/>
          <w:color w:val="000000"/>
          <w:sz w:val="20"/>
          <w:szCs w:val="20"/>
        </w:rPr>
      </w:pPr>
      <w:r w:rsidRPr="00D734D6">
        <w:rPr>
          <w:rFonts w:asciiTheme="minorHAnsi" w:hAnsiTheme="minorHAnsi" w:cstheme="minorHAnsi"/>
          <w:color w:val="000000"/>
          <w:sz w:val="20"/>
          <w:szCs w:val="20"/>
        </w:rPr>
        <w:t>Wat betreft de eisen aan het gebruik van een extensietaxonomie zijn in het RTS de volgende onderdelen met name van belang:</w:t>
      </w:r>
    </w:p>
    <w:p w14:paraId="7A7FE727" w14:textId="77777777" w:rsidR="002B3D99" w:rsidRPr="00D734D6" w:rsidRDefault="002B3D99" w:rsidP="002B3D99">
      <w:pPr>
        <w:numPr>
          <w:ilvl w:val="0"/>
          <w:numId w:val="20"/>
        </w:numPr>
        <w:rPr>
          <w:rFonts w:asciiTheme="minorHAnsi" w:hAnsiTheme="minorHAnsi" w:cstheme="minorHAnsi"/>
          <w:color w:val="000000"/>
          <w:sz w:val="20"/>
          <w:szCs w:val="20"/>
        </w:rPr>
      </w:pPr>
      <w:r w:rsidRPr="00D734D6">
        <w:rPr>
          <w:rFonts w:asciiTheme="minorHAnsi" w:hAnsiTheme="minorHAnsi" w:cstheme="minorHAnsi"/>
          <w:color w:val="000000"/>
          <w:sz w:val="20"/>
          <w:szCs w:val="20"/>
        </w:rPr>
        <w:t>Artikel 2 Definities lid 2 ‘extensietaxonomie’</w:t>
      </w:r>
    </w:p>
    <w:p w14:paraId="17D3B942" w14:textId="77777777" w:rsidR="002B3D99" w:rsidRPr="00D734D6" w:rsidRDefault="002B3D99" w:rsidP="002B3D99">
      <w:pPr>
        <w:numPr>
          <w:ilvl w:val="0"/>
          <w:numId w:val="20"/>
        </w:numPr>
        <w:rPr>
          <w:rFonts w:asciiTheme="minorHAnsi" w:hAnsiTheme="minorHAnsi" w:cstheme="minorHAnsi"/>
          <w:color w:val="000000"/>
          <w:sz w:val="20"/>
          <w:szCs w:val="20"/>
        </w:rPr>
      </w:pPr>
      <w:r w:rsidRPr="00D734D6">
        <w:rPr>
          <w:rFonts w:asciiTheme="minorHAnsi" w:hAnsiTheme="minorHAnsi" w:cstheme="minorHAnsi"/>
          <w:color w:val="000000"/>
          <w:sz w:val="20"/>
          <w:szCs w:val="20"/>
        </w:rPr>
        <w:t>Bijlage III – Geldende XBRL specificaties</w:t>
      </w:r>
    </w:p>
    <w:p w14:paraId="3076D6A5" w14:textId="77777777" w:rsidR="002B3D99" w:rsidRPr="00D734D6" w:rsidRDefault="002B3D99" w:rsidP="002B3D99">
      <w:pPr>
        <w:numPr>
          <w:ilvl w:val="0"/>
          <w:numId w:val="20"/>
        </w:numPr>
        <w:rPr>
          <w:rFonts w:asciiTheme="minorHAnsi" w:hAnsiTheme="minorHAnsi" w:cstheme="minorHAnsi"/>
          <w:color w:val="000000"/>
          <w:sz w:val="20"/>
          <w:szCs w:val="20"/>
        </w:rPr>
      </w:pPr>
      <w:r w:rsidRPr="00D734D6">
        <w:rPr>
          <w:rFonts w:asciiTheme="minorHAnsi" w:hAnsiTheme="minorHAnsi" w:cstheme="minorHAnsi"/>
          <w:color w:val="000000"/>
          <w:sz w:val="20"/>
          <w:szCs w:val="20"/>
        </w:rPr>
        <w:t>Bijlage IV – Markeringsregels</w:t>
      </w:r>
    </w:p>
    <w:p w14:paraId="5A153E39" w14:textId="77777777" w:rsidR="002B3D99" w:rsidRPr="00D734D6" w:rsidRDefault="002B3D99" w:rsidP="002B3D99">
      <w:pPr>
        <w:rPr>
          <w:rFonts w:asciiTheme="minorHAnsi" w:hAnsiTheme="minorHAnsi" w:cstheme="minorHAnsi"/>
          <w:color w:val="000000"/>
          <w:sz w:val="20"/>
          <w:szCs w:val="20"/>
        </w:rPr>
      </w:pPr>
    </w:p>
    <w:p w14:paraId="505BEC61" w14:textId="7C00F914" w:rsidR="002B3D99" w:rsidRDefault="002B3D99" w:rsidP="002B3D99">
      <w:pPr>
        <w:rPr>
          <w:rFonts w:asciiTheme="minorHAnsi" w:hAnsiTheme="minorHAnsi" w:cstheme="minorHAnsi"/>
          <w:color w:val="000000"/>
          <w:sz w:val="20"/>
          <w:szCs w:val="20"/>
        </w:rPr>
      </w:pPr>
      <w:r w:rsidRPr="00D734D6">
        <w:rPr>
          <w:rFonts w:asciiTheme="minorHAnsi" w:hAnsiTheme="minorHAnsi" w:cstheme="minorHAnsi"/>
          <w:color w:val="000000"/>
          <w:sz w:val="20"/>
          <w:szCs w:val="20"/>
        </w:rPr>
        <w:t>In hoofdstuk 4 ‘Guidance on XBRL extension taxonomies’ van het Reporting Manual (RM) voor het Handelsregisterdomein wordt nadere technische uitleg gegeven voor het maken van een extensietaxonomie.</w:t>
      </w:r>
    </w:p>
    <w:p w14:paraId="272CC515" w14:textId="5DB05897" w:rsidR="000C0404" w:rsidRDefault="000C0404" w:rsidP="002B3D99">
      <w:pPr>
        <w:rPr>
          <w:rFonts w:asciiTheme="minorHAnsi" w:hAnsiTheme="minorHAnsi" w:cstheme="minorHAnsi"/>
          <w:color w:val="000000"/>
          <w:sz w:val="20"/>
          <w:szCs w:val="20"/>
        </w:rPr>
      </w:pPr>
      <w:r>
        <w:rPr>
          <w:rFonts w:asciiTheme="minorHAnsi" w:hAnsiTheme="minorHAnsi" w:cstheme="minorHAnsi"/>
          <w:color w:val="000000"/>
          <w:sz w:val="20"/>
          <w:szCs w:val="20"/>
        </w:rPr>
        <w:t>Naar verwachting zal voor Onderwijs een Reporting Manual Onderwijs (RMO) opgesteld moeten worden.</w:t>
      </w:r>
    </w:p>
    <w:p w14:paraId="108297FD" w14:textId="77777777" w:rsidR="002B3D99" w:rsidRDefault="002B3D99" w:rsidP="000B05AE">
      <w:pPr>
        <w:rPr>
          <w:rFonts w:asciiTheme="minorHAnsi" w:hAnsiTheme="minorHAnsi" w:cstheme="minorHAnsi"/>
          <w:color w:val="000000"/>
          <w:sz w:val="20"/>
          <w:szCs w:val="20"/>
        </w:rPr>
      </w:pPr>
    </w:p>
    <w:p w14:paraId="48D83283" w14:textId="77777777" w:rsidR="00C45B2D" w:rsidRDefault="00C45B2D">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4EE42916" w14:textId="7792767B" w:rsidR="000B05AE" w:rsidRPr="00A4059A" w:rsidRDefault="005469BD" w:rsidP="000B05AE">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 xml:space="preserve">Waaraan moet een </w:t>
      </w:r>
      <w:r w:rsidR="00A4059A">
        <w:rPr>
          <w:rFonts w:asciiTheme="minorHAnsi" w:hAnsiTheme="minorHAnsi" w:cstheme="minorHAnsi"/>
          <w:b/>
          <w:bCs/>
          <w:color w:val="000000"/>
          <w:sz w:val="20"/>
          <w:szCs w:val="20"/>
        </w:rPr>
        <w:t>extensietaxonomie</w:t>
      </w:r>
      <w:r>
        <w:rPr>
          <w:rFonts w:asciiTheme="minorHAnsi" w:hAnsiTheme="minorHAnsi" w:cstheme="minorHAnsi"/>
          <w:b/>
          <w:bCs/>
          <w:color w:val="000000"/>
          <w:sz w:val="20"/>
          <w:szCs w:val="20"/>
        </w:rPr>
        <w:t xml:space="preserve"> voldoen</w:t>
      </w:r>
      <w:r w:rsidR="00A4059A">
        <w:rPr>
          <w:rFonts w:asciiTheme="minorHAnsi" w:hAnsiTheme="minorHAnsi" w:cstheme="minorHAnsi"/>
          <w:b/>
          <w:bCs/>
          <w:color w:val="000000"/>
          <w:sz w:val="20"/>
          <w:szCs w:val="20"/>
        </w:rPr>
        <w:t>?</w:t>
      </w:r>
    </w:p>
    <w:p w14:paraId="343E32E1" w14:textId="77777777" w:rsidR="00A4059A" w:rsidRDefault="00A4059A" w:rsidP="000B05AE">
      <w:pPr>
        <w:rPr>
          <w:rFonts w:asciiTheme="minorHAnsi" w:hAnsiTheme="minorHAnsi" w:cstheme="minorHAnsi"/>
          <w:color w:val="000000"/>
          <w:sz w:val="20"/>
          <w:szCs w:val="20"/>
        </w:rPr>
      </w:pPr>
    </w:p>
    <w:p w14:paraId="7B31D63B" w14:textId="2B57904A" w:rsidR="000B05AE" w:rsidRDefault="0083655A" w:rsidP="000B05AE">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Een </w:t>
      </w:r>
      <w:r w:rsidR="000B05AE" w:rsidRPr="000B05AE">
        <w:rPr>
          <w:rFonts w:asciiTheme="minorHAnsi" w:hAnsiTheme="minorHAnsi" w:cstheme="minorHAnsi"/>
          <w:color w:val="000000"/>
          <w:sz w:val="20"/>
          <w:szCs w:val="20"/>
        </w:rPr>
        <w:t xml:space="preserve">XBRL-extensietaxonomie </w:t>
      </w:r>
      <w:r>
        <w:rPr>
          <w:rFonts w:asciiTheme="minorHAnsi" w:hAnsiTheme="minorHAnsi" w:cstheme="minorHAnsi"/>
          <w:color w:val="000000"/>
          <w:sz w:val="20"/>
          <w:szCs w:val="20"/>
        </w:rPr>
        <w:t xml:space="preserve">moet </w:t>
      </w:r>
      <w:r w:rsidR="000B05AE" w:rsidRPr="000B05AE">
        <w:rPr>
          <w:rFonts w:asciiTheme="minorHAnsi" w:hAnsiTheme="minorHAnsi" w:cstheme="minorHAnsi"/>
          <w:color w:val="000000"/>
          <w:sz w:val="20"/>
          <w:szCs w:val="20"/>
        </w:rPr>
        <w:t>de volgende structuren bevatten:</w:t>
      </w:r>
    </w:p>
    <w:p w14:paraId="296B983C" w14:textId="61047B25" w:rsidR="006957E5" w:rsidRPr="006957E5" w:rsidRDefault="003125F2" w:rsidP="006957E5">
      <w:pPr>
        <w:numPr>
          <w:ilvl w:val="1"/>
          <w:numId w:val="25"/>
        </w:numPr>
        <w:rPr>
          <w:rFonts w:asciiTheme="minorHAnsi" w:hAnsiTheme="minorHAnsi" w:cstheme="minorHAnsi"/>
          <w:color w:val="000000"/>
          <w:sz w:val="20"/>
          <w:szCs w:val="20"/>
        </w:rPr>
      </w:pPr>
      <w:r w:rsidRPr="006957E5">
        <w:rPr>
          <w:rFonts w:asciiTheme="minorHAnsi" w:hAnsiTheme="minorHAnsi" w:cstheme="minorHAnsi"/>
          <w:color w:val="000000"/>
          <w:sz w:val="20"/>
          <w:szCs w:val="20"/>
        </w:rPr>
        <w:t>De</w:t>
      </w:r>
      <w:r w:rsidR="006957E5" w:rsidRPr="006957E5">
        <w:rPr>
          <w:rFonts w:asciiTheme="minorHAnsi" w:hAnsiTheme="minorHAnsi" w:cstheme="minorHAnsi"/>
          <w:color w:val="000000"/>
          <w:sz w:val="20"/>
          <w:szCs w:val="20"/>
        </w:rPr>
        <w:t xml:space="preserve"> presentat</w:t>
      </w:r>
      <w:r>
        <w:rPr>
          <w:rFonts w:asciiTheme="minorHAnsi" w:hAnsiTheme="minorHAnsi" w:cstheme="minorHAnsi"/>
          <w:color w:val="000000"/>
          <w:sz w:val="20"/>
          <w:szCs w:val="20"/>
        </w:rPr>
        <w:t>ie</w:t>
      </w:r>
      <w:r w:rsidR="006957E5" w:rsidRPr="006957E5">
        <w:rPr>
          <w:rFonts w:asciiTheme="minorHAnsi" w:hAnsiTheme="minorHAnsi" w:cstheme="minorHAnsi"/>
          <w:color w:val="000000"/>
          <w:sz w:val="20"/>
          <w:szCs w:val="20"/>
        </w:rPr>
        <w:t xml:space="preserve"> linkbase, die de taxonomie-elementen groepeert die worden gebruikt bij het markeren en die deel uitmaken van de rekenkundige relaties tussen taxonomie-elementen die de rechtspersoon in haar calculati</w:t>
      </w:r>
      <w:r>
        <w:rPr>
          <w:rFonts w:asciiTheme="minorHAnsi" w:hAnsiTheme="minorHAnsi" w:cstheme="minorHAnsi"/>
          <w:color w:val="000000"/>
          <w:sz w:val="20"/>
          <w:szCs w:val="20"/>
        </w:rPr>
        <w:t>e</w:t>
      </w:r>
      <w:r w:rsidR="006957E5" w:rsidRPr="006957E5">
        <w:rPr>
          <w:rFonts w:asciiTheme="minorHAnsi" w:hAnsiTheme="minorHAnsi" w:cstheme="minorHAnsi"/>
          <w:color w:val="000000"/>
          <w:sz w:val="20"/>
          <w:szCs w:val="20"/>
        </w:rPr>
        <w:t xml:space="preserve"> linkbase heeft gedefinieerd; </w:t>
      </w:r>
    </w:p>
    <w:p w14:paraId="1FBBEC92" w14:textId="6C5CDCB9" w:rsidR="006957E5" w:rsidRPr="006957E5" w:rsidRDefault="003125F2" w:rsidP="006957E5">
      <w:pPr>
        <w:numPr>
          <w:ilvl w:val="1"/>
          <w:numId w:val="25"/>
        </w:numPr>
        <w:rPr>
          <w:rFonts w:asciiTheme="minorHAnsi" w:hAnsiTheme="minorHAnsi" w:cstheme="minorHAnsi"/>
          <w:color w:val="000000"/>
          <w:sz w:val="20"/>
          <w:szCs w:val="20"/>
        </w:rPr>
      </w:pPr>
      <w:r w:rsidRPr="006957E5">
        <w:rPr>
          <w:rFonts w:asciiTheme="minorHAnsi" w:hAnsiTheme="minorHAnsi" w:cstheme="minorHAnsi"/>
          <w:color w:val="000000"/>
          <w:sz w:val="20"/>
          <w:szCs w:val="20"/>
        </w:rPr>
        <w:t>De</w:t>
      </w:r>
      <w:r w:rsidR="006957E5" w:rsidRPr="006957E5">
        <w:rPr>
          <w:rFonts w:asciiTheme="minorHAnsi" w:hAnsiTheme="minorHAnsi" w:cstheme="minorHAnsi"/>
          <w:color w:val="000000"/>
          <w:sz w:val="20"/>
          <w:szCs w:val="20"/>
        </w:rPr>
        <w:t xml:space="preserve"> calculati</w:t>
      </w:r>
      <w:r>
        <w:rPr>
          <w:rFonts w:asciiTheme="minorHAnsi" w:hAnsiTheme="minorHAnsi" w:cstheme="minorHAnsi"/>
          <w:color w:val="000000"/>
          <w:sz w:val="20"/>
          <w:szCs w:val="20"/>
        </w:rPr>
        <w:t>e</w:t>
      </w:r>
      <w:r w:rsidR="006957E5" w:rsidRPr="006957E5">
        <w:rPr>
          <w:rFonts w:asciiTheme="minorHAnsi" w:hAnsiTheme="minorHAnsi" w:cstheme="minorHAnsi"/>
          <w:color w:val="000000"/>
          <w:sz w:val="20"/>
          <w:szCs w:val="20"/>
        </w:rPr>
        <w:t xml:space="preserve"> linkbase, die de rekenkundige verhoudingen tussen taxonomie-elementen uitdrukt; </w:t>
      </w:r>
    </w:p>
    <w:p w14:paraId="076F6E6A" w14:textId="484E65F3" w:rsidR="006957E5" w:rsidRPr="006957E5" w:rsidRDefault="003125F2" w:rsidP="006957E5">
      <w:pPr>
        <w:numPr>
          <w:ilvl w:val="1"/>
          <w:numId w:val="25"/>
        </w:numPr>
        <w:rPr>
          <w:rFonts w:asciiTheme="minorHAnsi" w:hAnsiTheme="minorHAnsi" w:cstheme="minorHAnsi"/>
          <w:color w:val="000000"/>
          <w:sz w:val="20"/>
          <w:szCs w:val="20"/>
        </w:rPr>
      </w:pPr>
      <w:r w:rsidRPr="006957E5">
        <w:rPr>
          <w:rFonts w:asciiTheme="minorHAnsi" w:hAnsiTheme="minorHAnsi" w:cstheme="minorHAnsi"/>
          <w:color w:val="000000"/>
          <w:sz w:val="20"/>
          <w:szCs w:val="20"/>
        </w:rPr>
        <w:t>De</w:t>
      </w:r>
      <w:r w:rsidR="006957E5" w:rsidRPr="006957E5">
        <w:rPr>
          <w:rFonts w:asciiTheme="minorHAnsi" w:hAnsiTheme="minorHAnsi" w:cstheme="minorHAnsi"/>
          <w:color w:val="000000"/>
          <w:sz w:val="20"/>
          <w:szCs w:val="20"/>
        </w:rPr>
        <w:t xml:space="preserve"> label linkbase, die een leesbare elementnaam biedt en de betekenis van elk taxonomie-element beschrijft; </w:t>
      </w:r>
    </w:p>
    <w:p w14:paraId="58EB9606" w14:textId="4AF14B4E" w:rsidR="006957E5" w:rsidRPr="006957E5" w:rsidRDefault="003125F2" w:rsidP="006957E5">
      <w:pPr>
        <w:numPr>
          <w:ilvl w:val="1"/>
          <w:numId w:val="25"/>
        </w:numPr>
        <w:rPr>
          <w:rFonts w:asciiTheme="minorHAnsi" w:hAnsiTheme="minorHAnsi" w:cstheme="minorHAnsi"/>
          <w:color w:val="000000"/>
          <w:sz w:val="20"/>
          <w:szCs w:val="20"/>
        </w:rPr>
      </w:pPr>
      <w:r w:rsidRPr="006957E5">
        <w:rPr>
          <w:rFonts w:asciiTheme="minorHAnsi" w:hAnsiTheme="minorHAnsi" w:cstheme="minorHAnsi"/>
          <w:color w:val="000000"/>
          <w:sz w:val="20"/>
          <w:szCs w:val="20"/>
        </w:rPr>
        <w:t>De</w:t>
      </w:r>
      <w:r w:rsidR="006957E5" w:rsidRPr="006957E5">
        <w:rPr>
          <w:rFonts w:asciiTheme="minorHAnsi" w:hAnsiTheme="minorHAnsi" w:cstheme="minorHAnsi"/>
          <w:color w:val="000000"/>
          <w:sz w:val="20"/>
          <w:szCs w:val="20"/>
        </w:rPr>
        <w:t xml:space="preserve"> definiti</w:t>
      </w:r>
      <w:r>
        <w:rPr>
          <w:rFonts w:asciiTheme="minorHAnsi" w:hAnsiTheme="minorHAnsi" w:cstheme="minorHAnsi"/>
          <w:color w:val="000000"/>
          <w:sz w:val="20"/>
          <w:szCs w:val="20"/>
        </w:rPr>
        <w:t>e</w:t>
      </w:r>
      <w:r w:rsidR="006957E5" w:rsidRPr="006957E5">
        <w:rPr>
          <w:rFonts w:asciiTheme="minorHAnsi" w:hAnsiTheme="minorHAnsi" w:cstheme="minorHAnsi"/>
          <w:color w:val="000000"/>
          <w:sz w:val="20"/>
          <w:szCs w:val="20"/>
        </w:rPr>
        <w:t xml:space="preserve"> linkbase, die de dimensionale geldigheid van het resulterende XBRL-</w:t>
      </w:r>
      <w:r w:rsidRPr="006957E5">
        <w:rPr>
          <w:rFonts w:asciiTheme="minorHAnsi" w:hAnsiTheme="minorHAnsi" w:cstheme="minorHAnsi"/>
          <w:color w:val="000000"/>
          <w:sz w:val="20"/>
          <w:szCs w:val="20"/>
        </w:rPr>
        <w:t>Instance</w:t>
      </w:r>
      <w:r w:rsidR="006957E5" w:rsidRPr="006957E5">
        <w:rPr>
          <w:rFonts w:asciiTheme="minorHAnsi" w:hAnsiTheme="minorHAnsi" w:cstheme="minorHAnsi"/>
          <w:color w:val="000000"/>
          <w:sz w:val="20"/>
          <w:szCs w:val="20"/>
        </w:rPr>
        <w:t xml:space="preserve"> document tegenover de extensietaxonomie waarborgt en de verankeringsrelaties weerspiegelt tussen extensietaxonomie-elementen en basistaxonomie-elementen</w:t>
      </w:r>
      <w:r w:rsidR="006957E5">
        <w:rPr>
          <w:rFonts w:asciiTheme="minorHAnsi" w:hAnsiTheme="minorHAnsi" w:cstheme="minorHAnsi"/>
          <w:color w:val="000000"/>
          <w:sz w:val="20"/>
          <w:szCs w:val="20"/>
        </w:rPr>
        <w:t>.</w:t>
      </w:r>
    </w:p>
    <w:p w14:paraId="60E742E3" w14:textId="77777777" w:rsidR="006957E5" w:rsidRPr="006957E5" w:rsidRDefault="006957E5" w:rsidP="006957E5">
      <w:pPr>
        <w:numPr>
          <w:ilvl w:val="1"/>
          <w:numId w:val="24"/>
        </w:numPr>
        <w:rPr>
          <w:rFonts w:asciiTheme="minorHAnsi" w:hAnsiTheme="minorHAnsi" w:cstheme="minorHAnsi"/>
          <w:color w:val="000000"/>
          <w:sz w:val="20"/>
          <w:szCs w:val="20"/>
        </w:rPr>
      </w:pPr>
    </w:p>
    <w:p w14:paraId="13D911D3" w14:textId="4BE94A21" w:rsidR="00EB39BB" w:rsidRPr="00D734D6" w:rsidRDefault="00EB39BB" w:rsidP="00EB39BB">
      <w:pPr>
        <w:rPr>
          <w:rFonts w:asciiTheme="minorHAnsi" w:hAnsiTheme="minorHAnsi" w:cstheme="minorHAnsi"/>
          <w:color w:val="000000"/>
          <w:sz w:val="20"/>
          <w:szCs w:val="20"/>
        </w:rPr>
      </w:pPr>
      <w:r w:rsidRPr="00D734D6">
        <w:rPr>
          <w:rFonts w:asciiTheme="minorHAnsi" w:hAnsiTheme="minorHAnsi" w:cstheme="minorHAnsi"/>
          <w:color w:val="000000"/>
          <w:sz w:val="20"/>
          <w:szCs w:val="20"/>
        </w:rPr>
        <w:t>Een belangrijke voorwaarde die genoemd wordt in de R</w:t>
      </w:r>
      <w:r>
        <w:rPr>
          <w:rFonts w:asciiTheme="minorHAnsi" w:hAnsiTheme="minorHAnsi" w:cstheme="minorHAnsi"/>
          <w:color w:val="000000"/>
          <w:sz w:val="20"/>
          <w:szCs w:val="20"/>
        </w:rPr>
        <w:t xml:space="preserve">egelgevende </w:t>
      </w:r>
      <w:r w:rsidRPr="00D734D6">
        <w:rPr>
          <w:rFonts w:asciiTheme="minorHAnsi" w:hAnsiTheme="minorHAnsi" w:cstheme="minorHAnsi"/>
          <w:color w:val="000000"/>
          <w:sz w:val="20"/>
          <w:szCs w:val="20"/>
        </w:rPr>
        <w:t>T</w:t>
      </w:r>
      <w:r>
        <w:rPr>
          <w:rFonts w:asciiTheme="minorHAnsi" w:hAnsiTheme="minorHAnsi" w:cstheme="minorHAnsi"/>
          <w:color w:val="000000"/>
          <w:sz w:val="20"/>
          <w:szCs w:val="20"/>
        </w:rPr>
        <w:t xml:space="preserve">echnische </w:t>
      </w:r>
      <w:r w:rsidRPr="00D734D6">
        <w:rPr>
          <w:rFonts w:asciiTheme="minorHAnsi" w:hAnsiTheme="minorHAnsi" w:cstheme="minorHAnsi"/>
          <w:color w:val="000000"/>
          <w:sz w:val="20"/>
          <w:szCs w:val="20"/>
        </w:rPr>
        <w:t>S</w:t>
      </w:r>
      <w:r>
        <w:rPr>
          <w:rFonts w:asciiTheme="minorHAnsi" w:hAnsiTheme="minorHAnsi" w:cstheme="minorHAnsi"/>
          <w:color w:val="000000"/>
          <w:sz w:val="20"/>
          <w:szCs w:val="20"/>
        </w:rPr>
        <w:t>tandaard</w:t>
      </w:r>
      <w:r w:rsidRPr="00D734D6">
        <w:rPr>
          <w:rFonts w:asciiTheme="minorHAnsi" w:hAnsiTheme="minorHAnsi" w:cstheme="minorHAnsi"/>
          <w:color w:val="000000"/>
          <w:sz w:val="20"/>
          <w:szCs w:val="20"/>
        </w:rPr>
        <w:t xml:space="preserve"> </w:t>
      </w:r>
      <w:r w:rsidR="000C0404">
        <w:rPr>
          <w:rFonts w:asciiTheme="minorHAnsi" w:hAnsiTheme="minorHAnsi" w:cstheme="minorHAnsi"/>
          <w:color w:val="000000"/>
          <w:sz w:val="20"/>
          <w:szCs w:val="20"/>
        </w:rPr>
        <w:t xml:space="preserve">Onderwijs en </w:t>
      </w:r>
      <w:r w:rsidRPr="00D734D6">
        <w:rPr>
          <w:rFonts w:asciiTheme="minorHAnsi" w:hAnsiTheme="minorHAnsi" w:cstheme="minorHAnsi"/>
          <w:color w:val="000000"/>
          <w:sz w:val="20"/>
          <w:szCs w:val="20"/>
        </w:rPr>
        <w:t>de R</w:t>
      </w:r>
      <w:r>
        <w:rPr>
          <w:rFonts w:asciiTheme="minorHAnsi" w:hAnsiTheme="minorHAnsi" w:cstheme="minorHAnsi"/>
          <w:color w:val="000000"/>
          <w:sz w:val="20"/>
          <w:szCs w:val="20"/>
        </w:rPr>
        <w:t xml:space="preserve">eporting </w:t>
      </w:r>
      <w:r w:rsidRPr="00D734D6">
        <w:rPr>
          <w:rFonts w:asciiTheme="minorHAnsi" w:hAnsiTheme="minorHAnsi" w:cstheme="minorHAnsi"/>
          <w:color w:val="000000"/>
          <w:sz w:val="20"/>
          <w:szCs w:val="20"/>
        </w:rPr>
        <w:t>M</w:t>
      </w:r>
      <w:r>
        <w:rPr>
          <w:rFonts w:asciiTheme="minorHAnsi" w:hAnsiTheme="minorHAnsi" w:cstheme="minorHAnsi"/>
          <w:color w:val="000000"/>
          <w:sz w:val="20"/>
          <w:szCs w:val="20"/>
        </w:rPr>
        <w:t>anual</w:t>
      </w:r>
      <w:r w:rsidRPr="00D734D6">
        <w:rPr>
          <w:rFonts w:asciiTheme="minorHAnsi" w:hAnsiTheme="minorHAnsi" w:cstheme="minorHAnsi"/>
          <w:color w:val="000000"/>
          <w:sz w:val="20"/>
          <w:szCs w:val="20"/>
        </w:rPr>
        <w:t xml:space="preserve"> is dat als men gebruik maakt van een extensietaxonomie een element uit de extensietaxonomie altijd veranker</w:t>
      </w:r>
      <w:r w:rsidR="000C0404">
        <w:rPr>
          <w:rFonts w:asciiTheme="minorHAnsi" w:hAnsiTheme="minorHAnsi" w:cstheme="minorHAnsi"/>
          <w:color w:val="000000"/>
          <w:sz w:val="20"/>
          <w:szCs w:val="20"/>
        </w:rPr>
        <w:t>d</w:t>
      </w:r>
      <w:r w:rsidRPr="00D734D6">
        <w:rPr>
          <w:rFonts w:asciiTheme="minorHAnsi" w:hAnsiTheme="minorHAnsi" w:cstheme="minorHAnsi"/>
          <w:color w:val="000000"/>
          <w:sz w:val="20"/>
          <w:szCs w:val="20"/>
        </w:rPr>
        <w:t xml:space="preserve"> moet zijn aan een element uit de basistaxonomie.</w:t>
      </w:r>
    </w:p>
    <w:p w14:paraId="098D81AE" w14:textId="23622E82" w:rsidR="00EB39BB" w:rsidRPr="00D734D6" w:rsidRDefault="00EB39BB" w:rsidP="00EB39BB">
      <w:pPr>
        <w:rPr>
          <w:rFonts w:asciiTheme="minorHAnsi" w:hAnsiTheme="minorHAnsi" w:cstheme="minorHAnsi"/>
          <w:color w:val="000000"/>
          <w:sz w:val="20"/>
          <w:szCs w:val="20"/>
        </w:rPr>
      </w:pPr>
      <w:r w:rsidRPr="00D734D6">
        <w:rPr>
          <w:rFonts w:asciiTheme="minorHAnsi" w:hAnsiTheme="minorHAnsi" w:cstheme="minorHAnsi"/>
          <w:color w:val="000000"/>
          <w:sz w:val="20"/>
          <w:szCs w:val="20"/>
        </w:rPr>
        <w:t xml:space="preserve">De relatie tussen de elementen uit de </w:t>
      </w:r>
      <w:r w:rsidR="007E390A">
        <w:rPr>
          <w:rFonts w:asciiTheme="minorHAnsi" w:hAnsiTheme="minorHAnsi" w:cstheme="minorHAnsi"/>
          <w:color w:val="000000"/>
          <w:sz w:val="20"/>
          <w:szCs w:val="20"/>
        </w:rPr>
        <w:t>extensietax</w:t>
      </w:r>
      <w:r w:rsidRPr="00D734D6">
        <w:rPr>
          <w:rFonts w:asciiTheme="minorHAnsi" w:hAnsiTheme="minorHAnsi" w:cstheme="minorHAnsi"/>
          <w:color w:val="000000"/>
          <w:sz w:val="20"/>
          <w:szCs w:val="20"/>
        </w:rPr>
        <w:t xml:space="preserve">onomie en de elementen uit de </w:t>
      </w:r>
      <w:r w:rsidR="007E390A">
        <w:rPr>
          <w:rFonts w:asciiTheme="minorHAnsi" w:hAnsiTheme="minorHAnsi" w:cstheme="minorHAnsi"/>
          <w:color w:val="000000"/>
          <w:sz w:val="20"/>
          <w:szCs w:val="20"/>
        </w:rPr>
        <w:t>basis</w:t>
      </w:r>
      <w:r w:rsidRPr="00D734D6">
        <w:rPr>
          <w:rFonts w:asciiTheme="minorHAnsi" w:hAnsiTheme="minorHAnsi" w:cstheme="minorHAnsi"/>
          <w:color w:val="000000"/>
          <w:sz w:val="20"/>
          <w:szCs w:val="20"/>
        </w:rPr>
        <w:t>taxonomie moet worden weergegeven.</w:t>
      </w:r>
    </w:p>
    <w:p w14:paraId="14B4A244" w14:textId="77777777" w:rsidR="00EB39BB" w:rsidRPr="00D734D6" w:rsidRDefault="00EB39BB" w:rsidP="00EB39BB">
      <w:pPr>
        <w:rPr>
          <w:rFonts w:asciiTheme="minorHAnsi" w:hAnsiTheme="minorHAnsi" w:cstheme="minorHAnsi"/>
          <w:color w:val="000000"/>
          <w:sz w:val="20"/>
          <w:szCs w:val="20"/>
        </w:rPr>
      </w:pPr>
      <w:r w:rsidRPr="00D734D6">
        <w:rPr>
          <w:rFonts w:asciiTheme="minorHAnsi" w:hAnsiTheme="minorHAnsi" w:cstheme="minorHAnsi"/>
          <w:color w:val="000000"/>
          <w:sz w:val="20"/>
          <w:szCs w:val="20"/>
        </w:rPr>
        <w:t>Er zijn twee verschillende relaties:</w:t>
      </w:r>
    </w:p>
    <w:p w14:paraId="70C1CB10" w14:textId="4FCDAEBA" w:rsidR="00EB39BB" w:rsidRPr="00D734D6" w:rsidRDefault="00EB39BB" w:rsidP="00EB39BB">
      <w:pPr>
        <w:numPr>
          <w:ilvl w:val="0"/>
          <w:numId w:val="21"/>
        </w:numPr>
        <w:rPr>
          <w:rFonts w:asciiTheme="minorHAnsi" w:hAnsiTheme="minorHAnsi" w:cstheme="minorHAnsi"/>
          <w:color w:val="000000"/>
          <w:sz w:val="20"/>
          <w:szCs w:val="20"/>
        </w:rPr>
      </w:pPr>
      <w:r w:rsidRPr="00D734D6">
        <w:rPr>
          <w:rFonts w:asciiTheme="minorHAnsi" w:hAnsiTheme="minorHAnsi" w:cstheme="minorHAnsi"/>
          <w:color w:val="000000"/>
          <w:sz w:val="20"/>
          <w:szCs w:val="20"/>
        </w:rPr>
        <w:t>Een extensietaxonomie-element heeft een beperktere boekhoudkundige betekenis of reikwijdte dan het element in de basistaxonomie waarnaar verwezen wordt. Het extensietaxonomie-element dient als bron van de relatie(s) te worden vermeld.</w:t>
      </w:r>
    </w:p>
    <w:p w14:paraId="55982623" w14:textId="77777777" w:rsidR="00EB39BB" w:rsidRPr="00D734D6" w:rsidRDefault="00EB39BB" w:rsidP="00EB39BB">
      <w:pPr>
        <w:numPr>
          <w:ilvl w:val="0"/>
          <w:numId w:val="21"/>
        </w:numPr>
        <w:rPr>
          <w:rFonts w:asciiTheme="minorHAnsi" w:hAnsiTheme="minorHAnsi" w:cstheme="minorHAnsi"/>
          <w:color w:val="000000"/>
          <w:sz w:val="20"/>
          <w:szCs w:val="20"/>
        </w:rPr>
      </w:pPr>
      <w:r w:rsidRPr="00D734D6">
        <w:rPr>
          <w:rFonts w:asciiTheme="minorHAnsi" w:hAnsiTheme="minorHAnsi" w:cstheme="minorHAnsi"/>
          <w:color w:val="000000"/>
          <w:sz w:val="20"/>
          <w:szCs w:val="20"/>
        </w:rPr>
        <w:t>Een extensietaxonomie-element heeft een bredere boekhoudkundige betekenis of reikwijdte dan een element waarnaar verwezen wordt in de basistaxonomie.</w:t>
      </w:r>
    </w:p>
    <w:p w14:paraId="2B55EF2D" w14:textId="77777777" w:rsidR="00EB39BB" w:rsidRDefault="00EB39BB" w:rsidP="000B05AE">
      <w:pPr>
        <w:rPr>
          <w:rFonts w:asciiTheme="minorHAnsi" w:hAnsiTheme="minorHAnsi" w:cstheme="minorHAnsi"/>
          <w:color w:val="000000"/>
          <w:sz w:val="20"/>
          <w:szCs w:val="20"/>
        </w:rPr>
      </w:pPr>
    </w:p>
    <w:p w14:paraId="2F024004" w14:textId="6457FECB" w:rsidR="00C45B2D" w:rsidRDefault="00C45B2D" w:rsidP="00C45B2D">
      <w:pPr>
        <w:rPr>
          <w:rFonts w:asciiTheme="minorHAnsi" w:hAnsiTheme="minorHAnsi" w:cstheme="minorHAnsi"/>
          <w:color w:val="000000"/>
          <w:sz w:val="20"/>
          <w:szCs w:val="20"/>
        </w:rPr>
      </w:pPr>
      <w:r>
        <w:rPr>
          <w:rFonts w:asciiTheme="minorHAnsi" w:hAnsiTheme="minorHAnsi" w:cstheme="minorHAnsi"/>
          <w:color w:val="000000"/>
          <w:sz w:val="20"/>
          <w:szCs w:val="20"/>
        </w:rPr>
        <w:t>Onderwijsinstellingen moeten er dus voor zorgen dat de extensietaxonomie-elementen worden gekoppeld aan één of meer basistaxonomie-elementen, de zogenaamde verankering.</w:t>
      </w:r>
    </w:p>
    <w:p w14:paraId="20CDD7B6" w14:textId="77777777" w:rsidR="00EB39BB" w:rsidRPr="000B05AE" w:rsidRDefault="00EB39BB" w:rsidP="000B05AE">
      <w:pPr>
        <w:rPr>
          <w:rFonts w:asciiTheme="minorHAnsi" w:hAnsiTheme="minorHAnsi" w:cstheme="minorHAnsi"/>
          <w:color w:val="000000"/>
          <w:sz w:val="20"/>
          <w:szCs w:val="20"/>
        </w:rPr>
      </w:pPr>
    </w:p>
    <w:p w14:paraId="0560AF76" w14:textId="77777777" w:rsidR="00C45B2D" w:rsidRDefault="00C45B2D">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37FCF5C8" w14:textId="5BDE9756" w:rsidR="00A4059A" w:rsidRDefault="00A4059A">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 xml:space="preserve">Wat </w:t>
      </w:r>
      <w:r w:rsidR="00C45B2D">
        <w:rPr>
          <w:rFonts w:asciiTheme="minorHAnsi" w:hAnsiTheme="minorHAnsi" w:cstheme="minorHAnsi"/>
          <w:b/>
          <w:bCs/>
          <w:color w:val="000000"/>
          <w:sz w:val="20"/>
          <w:szCs w:val="20"/>
        </w:rPr>
        <w:t>houdt verankering in</w:t>
      </w:r>
      <w:r>
        <w:rPr>
          <w:rFonts w:asciiTheme="minorHAnsi" w:hAnsiTheme="minorHAnsi" w:cstheme="minorHAnsi"/>
          <w:b/>
          <w:bCs/>
          <w:color w:val="000000"/>
          <w:sz w:val="20"/>
          <w:szCs w:val="20"/>
        </w:rPr>
        <w:t>?</w:t>
      </w:r>
    </w:p>
    <w:p w14:paraId="0B36142C" w14:textId="77777777" w:rsidR="00FA23A8" w:rsidRDefault="00FA23A8">
      <w:pPr>
        <w:rPr>
          <w:rFonts w:asciiTheme="minorHAnsi" w:hAnsiTheme="minorHAnsi" w:cstheme="minorHAnsi"/>
          <w:b/>
          <w:bCs/>
          <w:color w:val="000000"/>
          <w:sz w:val="20"/>
          <w:szCs w:val="20"/>
        </w:rPr>
      </w:pPr>
    </w:p>
    <w:p w14:paraId="74BE9090" w14:textId="5AAFEA4F" w:rsidR="00FA23A8" w:rsidRDefault="00854B0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Verankering </w:t>
      </w:r>
      <w:r w:rsidR="00FA23A8">
        <w:rPr>
          <w:rFonts w:asciiTheme="minorHAnsi" w:hAnsiTheme="minorHAnsi" w:cstheme="minorHAnsi"/>
          <w:color w:val="000000"/>
          <w:sz w:val="20"/>
          <w:szCs w:val="20"/>
        </w:rPr>
        <w:t>van extensietaxonomie-elementen is een belangrijk concept in de wereld van XBRL. Het gaat over het koppelen van nieuwe elementen in een extensietaxonomie aan bestaand</w:t>
      </w:r>
      <w:r w:rsidR="00FF7E54">
        <w:rPr>
          <w:rFonts w:asciiTheme="minorHAnsi" w:hAnsiTheme="minorHAnsi" w:cstheme="minorHAnsi"/>
          <w:color w:val="000000"/>
          <w:sz w:val="20"/>
          <w:szCs w:val="20"/>
        </w:rPr>
        <w:t>e</w:t>
      </w:r>
      <w:r w:rsidR="00FA23A8">
        <w:rPr>
          <w:rFonts w:asciiTheme="minorHAnsi" w:hAnsiTheme="minorHAnsi" w:cstheme="minorHAnsi"/>
          <w:color w:val="000000"/>
          <w:sz w:val="20"/>
          <w:szCs w:val="20"/>
        </w:rPr>
        <w:t xml:space="preserve"> elementen in een basistaxonomie.</w:t>
      </w:r>
    </w:p>
    <w:p w14:paraId="182C40FE" w14:textId="77777777" w:rsidR="00FA23A8" w:rsidRDefault="00FA23A8">
      <w:pPr>
        <w:rPr>
          <w:rFonts w:asciiTheme="minorHAnsi" w:hAnsiTheme="minorHAnsi" w:cstheme="minorHAnsi"/>
          <w:color w:val="000000"/>
          <w:sz w:val="20"/>
          <w:szCs w:val="20"/>
        </w:rPr>
      </w:pPr>
    </w:p>
    <w:p w14:paraId="6F6D41AC" w14:textId="27FCB1E2" w:rsidR="00FA23A8" w:rsidRDefault="00FA23A8">
      <w:pPr>
        <w:rPr>
          <w:rFonts w:asciiTheme="minorHAnsi" w:hAnsiTheme="minorHAnsi" w:cstheme="minorHAnsi"/>
          <w:color w:val="000000"/>
          <w:sz w:val="20"/>
          <w:szCs w:val="20"/>
        </w:rPr>
      </w:pPr>
      <w:r>
        <w:rPr>
          <w:rFonts w:asciiTheme="minorHAnsi" w:hAnsiTheme="minorHAnsi" w:cstheme="minorHAnsi"/>
          <w:color w:val="000000"/>
          <w:sz w:val="20"/>
          <w:szCs w:val="20"/>
        </w:rPr>
        <w:t>Door</w:t>
      </w:r>
      <w:r w:rsidR="00854B09">
        <w:rPr>
          <w:rFonts w:asciiTheme="minorHAnsi" w:hAnsiTheme="minorHAnsi" w:cstheme="minorHAnsi"/>
          <w:color w:val="000000"/>
          <w:sz w:val="20"/>
          <w:szCs w:val="20"/>
        </w:rPr>
        <w:t xml:space="preserve"> verankering</w:t>
      </w:r>
      <w:r>
        <w:rPr>
          <w:rFonts w:asciiTheme="minorHAnsi" w:hAnsiTheme="minorHAnsi" w:cstheme="minorHAnsi"/>
          <w:color w:val="000000"/>
          <w:sz w:val="20"/>
          <w:szCs w:val="20"/>
        </w:rPr>
        <w:t xml:space="preserve"> </w:t>
      </w:r>
      <w:r w:rsidR="000C0404">
        <w:rPr>
          <w:rFonts w:asciiTheme="minorHAnsi" w:hAnsiTheme="minorHAnsi" w:cstheme="minorHAnsi"/>
          <w:color w:val="000000"/>
          <w:sz w:val="20"/>
          <w:szCs w:val="20"/>
        </w:rPr>
        <w:t xml:space="preserve">relateer je </w:t>
      </w:r>
      <w:r>
        <w:rPr>
          <w:rFonts w:asciiTheme="minorHAnsi" w:hAnsiTheme="minorHAnsi" w:cstheme="minorHAnsi"/>
          <w:color w:val="000000"/>
          <w:sz w:val="20"/>
          <w:szCs w:val="20"/>
        </w:rPr>
        <w:t xml:space="preserve">elementen in de extensietaxonomie aan </w:t>
      </w:r>
      <w:r w:rsidR="00FF7E54">
        <w:rPr>
          <w:rFonts w:asciiTheme="minorHAnsi" w:hAnsiTheme="minorHAnsi" w:cstheme="minorHAnsi"/>
          <w:color w:val="000000"/>
          <w:sz w:val="20"/>
          <w:szCs w:val="20"/>
        </w:rPr>
        <w:t>elementen</w:t>
      </w:r>
      <w:r>
        <w:rPr>
          <w:rFonts w:asciiTheme="minorHAnsi" w:hAnsiTheme="minorHAnsi" w:cstheme="minorHAnsi"/>
          <w:color w:val="000000"/>
          <w:sz w:val="20"/>
          <w:szCs w:val="20"/>
        </w:rPr>
        <w:t xml:space="preserve"> in de basistaxonomie, waardoor de betekenis en de context van de elementen </w:t>
      </w:r>
      <w:r w:rsidR="000C0404">
        <w:rPr>
          <w:rFonts w:asciiTheme="minorHAnsi" w:hAnsiTheme="minorHAnsi" w:cstheme="minorHAnsi"/>
          <w:color w:val="000000"/>
          <w:sz w:val="20"/>
          <w:szCs w:val="20"/>
        </w:rPr>
        <w:t xml:space="preserve">in de extensietaxonomie </w:t>
      </w:r>
      <w:r>
        <w:rPr>
          <w:rFonts w:asciiTheme="minorHAnsi" w:hAnsiTheme="minorHAnsi" w:cstheme="minorHAnsi"/>
          <w:color w:val="000000"/>
          <w:sz w:val="20"/>
          <w:szCs w:val="20"/>
        </w:rPr>
        <w:t xml:space="preserve">duidelijker worden. </w:t>
      </w:r>
    </w:p>
    <w:p w14:paraId="65020241" w14:textId="12F42C43" w:rsidR="00FA23A8" w:rsidRDefault="00FA23A8">
      <w:pPr>
        <w:rPr>
          <w:rFonts w:asciiTheme="minorHAnsi" w:hAnsiTheme="minorHAnsi" w:cstheme="minorHAnsi"/>
          <w:color w:val="000000"/>
          <w:sz w:val="20"/>
          <w:szCs w:val="20"/>
        </w:rPr>
      </w:pPr>
      <w:r>
        <w:rPr>
          <w:rFonts w:asciiTheme="minorHAnsi" w:hAnsiTheme="minorHAnsi" w:cstheme="minorHAnsi"/>
          <w:color w:val="000000"/>
          <w:sz w:val="20"/>
          <w:szCs w:val="20"/>
        </w:rPr>
        <w:t>Dit heeft de volgende voordelen:</w:t>
      </w:r>
    </w:p>
    <w:p w14:paraId="4D19B3D0" w14:textId="7007A4AA" w:rsidR="00FA23A8" w:rsidRPr="00EB39BB" w:rsidRDefault="00FA23A8" w:rsidP="00FA23A8">
      <w:pPr>
        <w:pStyle w:val="Lijstalinea"/>
        <w:numPr>
          <w:ilvl w:val="0"/>
          <w:numId w:val="7"/>
        </w:numPr>
        <w:rPr>
          <w:rFonts w:asciiTheme="minorHAnsi" w:hAnsiTheme="minorHAnsi" w:cstheme="minorHAnsi"/>
          <w:color w:val="000000"/>
          <w:sz w:val="20"/>
          <w:szCs w:val="20"/>
        </w:rPr>
      </w:pPr>
      <w:r w:rsidRPr="00EB39BB">
        <w:rPr>
          <w:rFonts w:asciiTheme="minorHAnsi" w:hAnsiTheme="minorHAnsi" w:cstheme="minorHAnsi"/>
          <w:color w:val="000000"/>
          <w:sz w:val="20"/>
          <w:szCs w:val="20"/>
        </w:rPr>
        <w:t xml:space="preserve">Betere interoperabiliteit: Door </w:t>
      </w:r>
      <w:r w:rsidR="00854B09" w:rsidRPr="00EB39BB">
        <w:rPr>
          <w:rFonts w:asciiTheme="minorHAnsi" w:hAnsiTheme="minorHAnsi" w:cstheme="minorHAnsi"/>
          <w:color w:val="000000"/>
          <w:sz w:val="20"/>
          <w:szCs w:val="20"/>
        </w:rPr>
        <w:t>ver</w:t>
      </w:r>
      <w:r w:rsidRPr="00EB39BB">
        <w:rPr>
          <w:rFonts w:asciiTheme="minorHAnsi" w:hAnsiTheme="minorHAnsi" w:cstheme="minorHAnsi"/>
          <w:color w:val="000000"/>
          <w:sz w:val="20"/>
          <w:szCs w:val="20"/>
        </w:rPr>
        <w:t>an</w:t>
      </w:r>
      <w:r w:rsidR="00854B09" w:rsidRPr="00EB39BB">
        <w:rPr>
          <w:rFonts w:asciiTheme="minorHAnsi" w:hAnsiTheme="minorHAnsi" w:cstheme="minorHAnsi"/>
          <w:color w:val="000000"/>
          <w:sz w:val="20"/>
          <w:szCs w:val="20"/>
        </w:rPr>
        <w:t>kering</w:t>
      </w:r>
      <w:r w:rsidRPr="00EB39BB">
        <w:rPr>
          <w:rFonts w:asciiTheme="minorHAnsi" w:hAnsiTheme="minorHAnsi" w:cstheme="minorHAnsi"/>
          <w:color w:val="000000"/>
          <w:sz w:val="20"/>
          <w:szCs w:val="20"/>
        </w:rPr>
        <w:t xml:space="preserve"> kunnen gegevens uit verschillende bronnen beter met elkaar worden vergeleken en gecombineerd.</w:t>
      </w:r>
    </w:p>
    <w:p w14:paraId="5ED78FA3" w14:textId="6DE61E51" w:rsidR="00FA23A8" w:rsidRPr="00EB39BB" w:rsidRDefault="00FA23A8" w:rsidP="00FA23A8">
      <w:pPr>
        <w:pStyle w:val="Lijstalinea"/>
        <w:numPr>
          <w:ilvl w:val="0"/>
          <w:numId w:val="7"/>
        </w:numPr>
        <w:rPr>
          <w:rFonts w:asciiTheme="minorHAnsi" w:hAnsiTheme="minorHAnsi" w:cstheme="minorHAnsi"/>
          <w:color w:val="000000"/>
          <w:sz w:val="20"/>
          <w:szCs w:val="20"/>
        </w:rPr>
      </w:pPr>
      <w:r w:rsidRPr="00EB39BB">
        <w:rPr>
          <w:rFonts w:asciiTheme="minorHAnsi" w:hAnsiTheme="minorHAnsi" w:cstheme="minorHAnsi"/>
          <w:color w:val="000000"/>
          <w:sz w:val="20"/>
          <w:szCs w:val="20"/>
        </w:rPr>
        <w:t xml:space="preserve">Verbeterde bruikbaarheid: Gebruikers kunnen de extensietaxonomie beter begrijpen door de koppeling aan bestaande </w:t>
      </w:r>
      <w:r w:rsidR="00FF7E54" w:rsidRPr="00EB39BB">
        <w:rPr>
          <w:rFonts w:asciiTheme="minorHAnsi" w:hAnsiTheme="minorHAnsi" w:cstheme="minorHAnsi"/>
          <w:color w:val="000000"/>
          <w:sz w:val="20"/>
          <w:szCs w:val="20"/>
        </w:rPr>
        <w:t>elementen</w:t>
      </w:r>
      <w:r w:rsidRPr="00EB39BB">
        <w:rPr>
          <w:rFonts w:asciiTheme="minorHAnsi" w:hAnsiTheme="minorHAnsi" w:cstheme="minorHAnsi"/>
          <w:color w:val="000000"/>
          <w:sz w:val="20"/>
          <w:szCs w:val="20"/>
        </w:rPr>
        <w:t>.</w:t>
      </w:r>
    </w:p>
    <w:p w14:paraId="5BE94508" w14:textId="50C230A9" w:rsidR="00FA23A8" w:rsidRPr="00EB39BB" w:rsidRDefault="00FA23A8" w:rsidP="00FA23A8">
      <w:pPr>
        <w:pStyle w:val="Lijstalinea"/>
        <w:numPr>
          <w:ilvl w:val="0"/>
          <w:numId w:val="7"/>
        </w:numPr>
        <w:rPr>
          <w:rFonts w:asciiTheme="minorHAnsi" w:hAnsiTheme="minorHAnsi" w:cstheme="minorHAnsi"/>
          <w:color w:val="000000"/>
          <w:sz w:val="20"/>
          <w:szCs w:val="20"/>
        </w:rPr>
      </w:pPr>
      <w:r w:rsidRPr="00EB39BB">
        <w:rPr>
          <w:rFonts w:asciiTheme="minorHAnsi" w:hAnsiTheme="minorHAnsi" w:cstheme="minorHAnsi"/>
          <w:color w:val="000000"/>
          <w:sz w:val="20"/>
          <w:szCs w:val="20"/>
        </w:rPr>
        <w:t xml:space="preserve">Vermindering van fouten: </w:t>
      </w:r>
      <w:r w:rsidR="00854B09" w:rsidRPr="00EB39BB">
        <w:rPr>
          <w:rFonts w:asciiTheme="minorHAnsi" w:hAnsiTheme="minorHAnsi" w:cstheme="minorHAnsi"/>
          <w:color w:val="000000"/>
          <w:sz w:val="20"/>
          <w:szCs w:val="20"/>
        </w:rPr>
        <w:t>Vera</w:t>
      </w:r>
      <w:r w:rsidRPr="00EB39BB">
        <w:rPr>
          <w:rFonts w:asciiTheme="minorHAnsi" w:hAnsiTheme="minorHAnsi" w:cstheme="minorHAnsi"/>
          <w:color w:val="000000"/>
          <w:sz w:val="20"/>
          <w:szCs w:val="20"/>
        </w:rPr>
        <w:t>n</w:t>
      </w:r>
      <w:r w:rsidR="00854B09" w:rsidRPr="00EB39BB">
        <w:rPr>
          <w:rFonts w:asciiTheme="minorHAnsi" w:hAnsiTheme="minorHAnsi" w:cstheme="minorHAnsi"/>
          <w:color w:val="000000"/>
          <w:sz w:val="20"/>
          <w:szCs w:val="20"/>
        </w:rPr>
        <w:t>kering</w:t>
      </w:r>
      <w:r w:rsidRPr="00EB39BB">
        <w:rPr>
          <w:rFonts w:asciiTheme="minorHAnsi" w:hAnsiTheme="minorHAnsi" w:cstheme="minorHAnsi"/>
          <w:color w:val="000000"/>
          <w:sz w:val="20"/>
          <w:szCs w:val="20"/>
        </w:rPr>
        <w:t xml:space="preserve"> hel</w:t>
      </w:r>
      <w:r w:rsidR="00FF7E54" w:rsidRPr="00EB39BB">
        <w:rPr>
          <w:rFonts w:asciiTheme="minorHAnsi" w:hAnsiTheme="minorHAnsi" w:cstheme="minorHAnsi"/>
          <w:color w:val="000000"/>
          <w:sz w:val="20"/>
          <w:szCs w:val="20"/>
        </w:rPr>
        <w:t>p</w:t>
      </w:r>
      <w:r w:rsidRPr="00EB39BB">
        <w:rPr>
          <w:rFonts w:asciiTheme="minorHAnsi" w:hAnsiTheme="minorHAnsi" w:cstheme="minorHAnsi"/>
          <w:color w:val="000000"/>
          <w:sz w:val="20"/>
          <w:szCs w:val="20"/>
        </w:rPr>
        <w:t>t bij het voorkomen van fouten door het definiëren van duidelijke relaties tussen elementen.</w:t>
      </w:r>
    </w:p>
    <w:p w14:paraId="24E44F36" w14:textId="77777777" w:rsidR="00FA23A8" w:rsidRDefault="00FA23A8" w:rsidP="00FA23A8">
      <w:pPr>
        <w:rPr>
          <w:rFonts w:asciiTheme="minorHAnsi" w:hAnsiTheme="minorHAnsi" w:cstheme="minorHAnsi"/>
          <w:color w:val="000000"/>
          <w:sz w:val="20"/>
          <w:szCs w:val="20"/>
        </w:rPr>
      </w:pPr>
    </w:p>
    <w:p w14:paraId="5E10232D" w14:textId="45D245B8" w:rsidR="008D1ADF" w:rsidRDefault="008D1ADF" w:rsidP="008D1ADF">
      <w:pPr>
        <w:rPr>
          <w:rFonts w:asciiTheme="minorHAnsi" w:hAnsiTheme="minorHAnsi" w:cstheme="minorHAnsi"/>
          <w:sz w:val="20"/>
          <w:szCs w:val="20"/>
        </w:rPr>
      </w:pPr>
      <w:r>
        <w:rPr>
          <w:rFonts w:asciiTheme="minorHAnsi" w:hAnsiTheme="minorHAnsi" w:cstheme="minorHAnsi"/>
          <w:sz w:val="20"/>
          <w:szCs w:val="20"/>
        </w:rPr>
        <w:t xml:space="preserve">Door </w:t>
      </w:r>
      <w:r w:rsidR="00854B09">
        <w:rPr>
          <w:rFonts w:asciiTheme="minorHAnsi" w:hAnsiTheme="minorHAnsi" w:cstheme="minorHAnsi"/>
          <w:sz w:val="20"/>
          <w:szCs w:val="20"/>
        </w:rPr>
        <w:t>verankering</w:t>
      </w:r>
      <w:r>
        <w:rPr>
          <w:rFonts w:asciiTheme="minorHAnsi" w:hAnsiTheme="minorHAnsi" w:cstheme="minorHAnsi"/>
          <w:sz w:val="20"/>
          <w:szCs w:val="20"/>
        </w:rPr>
        <w:t xml:space="preserve"> kun je de kwaliteit en de bruikbaarheid van je extensietaxonomie verbeteren waardoor het een krachtig instrument wordt voor het uitwisselen en analyseren van gegevens.</w:t>
      </w:r>
    </w:p>
    <w:p w14:paraId="13B1AC2C" w14:textId="77777777" w:rsidR="008D1ADF" w:rsidRDefault="008D1ADF" w:rsidP="008D1ADF">
      <w:pPr>
        <w:rPr>
          <w:rFonts w:asciiTheme="minorHAnsi" w:hAnsiTheme="minorHAnsi" w:cstheme="minorHAnsi"/>
          <w:sz w:val="20"/>
          <w:szCs w:val="20"/>
        </w:rPr>
      </w:pPr>
    </w:p>
    <w:p w14:paraId="19CF1C54" w14:textId="77777777" w:rsidR="00DD599B" w:rsidRPr="00DD599B" w:rsidRDefault="00DD599B" w:rsidP="00DD599B">
      <w:pPr>
        <w:rPr>
          <w:rFonts w:asciiTheme="minorHAnsi" w:hAnsiTheme="minorHAnsi" w:cstheme="minorHAnsi"/>
          <w:sz w:val="20"/>
          <w:szCs w:val="20"/>
        </w:rPr>
      </w:pPr>
      <w:r w:rsidRPr="00DD599B">
        <w:rPr>
          <w:rFonts w:asciiTheme="minorHAnsi" w:hAnsiTheme="minorHAnsi" w:cstheme="minorHAnsi"/>
          <w:sz w:val="20"/>
          <w:szCs w:val="20"/>
        </w:rPr>
        <w:t>Er zijn twee verschillende relaties:</w:t>
      </w:r>
    </w:p>
    <w:p w14:paraId="47A0537C" w14:textId="147F6F2C" w:rsidR="00DD599B" w:rsidRPr="00DD599B" w:rsidRDefault="00DD599B" w:rsidP="00DD599B">
      <w:pPr>
        <w:pStyle w:val="Lijstalinea"/>
        <w:numPr>
          <w:ilvl w:val="0"/>
          <w:numId w:val="19"/>
        </w:numPr>
        <w:rPr>
          <w:rFonts w:asciiTheme="minorHAnsi" w:hAnsiTheme="minorHAnsi" w:cstheme="minorHAnsi"/>
          <w:sz w:val="20"/>
          <w:szCs w:val="20"/>
        </w:rPr>
      </w:pPr>
      <w:r w:rsidRPr="00DD599B">
        <w:rPr>
          <w:rFonts w:asciiTheme="minorHAnsi" w:hAnsiTheme="minorHAnsi" w:cstheme="minorHAnsi"/>
          <w:sz w:val="20"/>
          <w:szCs w:val="20"/>
        </w:rPr>
        <w:t>Een extensietaxonomie-element heeft een beperktere boekhoudkundige betekenis of reikwijdte dan een element waarnaar wordt verwezen in de</w:t>
      </w:r>
      <w:r w:rsidR="00FF7E54">
        <w:rPr>
          <w:rFonts w:asciiTheme="minorHAnsi" w:hAnsiTheme="minorHAnsi" w:cstheme="minorHAnsi"/>
          <w:sz w:val="20"/>
          <w:szCs w:val="20"/>
        </w:rPr>
        <w:t xml:space="preserve"> basis</w:t>
      </w:r>
      <w:r w:rsidRPr="00DD599B">
        <w:rPr>
          <w:rFonts w:asciiTheme="minorHAnsi" w:hAnsiTheme="minorHAnsi" w:cstheme="minorHAnsi"/>
          <w:sz w:val="20"/>
          <w:szCs w:val="20"/>
        </w:rPr>
        <w:t xml:space="preserve">taxonomie. De relatie van het betreffende extensietaxonomie-element met het element waarnaar wordt verwezen in de betreffende </w:t>
      </w:r>
      <w:r w:rsidR="00FF7E54">
        <w:rPr>
          <w:rFonts w:asciiTheme="minorHAnsi" w:hAnsiTheme="minorHAnsi" w:cstheme="minorHAnsi"/>
          <w:sz w:val="20"/>
          <w:szCs w:val="20"/>
        </w:rPr>
        <w:t xml:space="preserve">basistaxonomie moet worden geïdentificeerd </w:t>
      </w:r>
      <w:r w:rsidRPr="00DD599B">
        <w:rPr>
          <w:rFonts w:asciiTheme="minorHAnsi" w:hAnsiTheme="minorHAnsi" w:cstheme="minorHAnsi"/>
          <w:sz w:val="20"/>
          <w:szCs w:val="20"/>
        </w:rPr>
        <w:t>in de XBRL-definitie</w:t>
      </w:r>
      <w:r w:rsidR="00FF7E54">
        <w:rPr>
          <w:rFonts w:asciiTheme="minorHAnsi" w:hAnsiTheme="minorHAnsi" w:cstheme="minorHAnsi"/>
          <w:sz w:val="20"/>
          <w:szCs w:val="20"/>
        </w:rPr>
        <w:t xml:space="preserve"> </w:t>
      </w:r>
      <w:r w:rsidRPr="00DD599B">
        <w:rPr>
          <w:rFonts w:asciiTheme="minorHAnsi" w:hAnsiTheme="minorHAnsi" w:cstheme="minorHAnsi"/>
          <w:sz w:val="20"/>
          <w:szCs w:val="20"/>
        </w:rPr>
        <w:t xml:space="preserve">linkbase </w:t>
      </w:r>
      <w:r w:rsidR="00FF7E54">
        <w:rPr>
          <w:rFonts w:asciiTheme="minorHAnsi" w:hAnsiTheme="minorHAnsi" w:cstheme="minorHAnsi"/>
          <w:sz w:val="20"/>
          <w:szCs w:val="20"/>
        </w:rPr>
        <w:t>extensietaxonomie</w:t>
      </w:r>
      <w:r w:rsidRPr="00DD599B">
        <w:rPr>
          <w:rFonts w:asciiTheme="minorHAnsi" w:hAnsiTheme="minorHAnsi" w:cstheme="minorHAnsi"/>
          <w:sz w:val="20"/>
          <w:szCs w:val="20"/>
        </w:rPr>
        <w:t>. Het extensietaxonomie-element dient als doel van de relatie te worden weergegeven.</w:t>
      </w:r>
    </w:p>
    <w:p w14:paraId="492A8C37" w14:textId="23F73C66" w:rsidR="00DD599B" w:rsidRPr="00DD599B" w:rsidRDefault="00DD599B" w:rsidP="00DD599B">
      <w:pPr>
        <w:pStyle w:val="Lijstalinea"/>
        <w:numPr>
          <w:ilvl w:val="0"/>
          <w:numId w:val="18"/>
        </w:numPr>
        <w:rPr>
          <w:rFonts w:asciiTheme="minorHAnsi" w:hAnsiTheme="minorHAnsi" w:cstheme="minorHAnsi"/>
          <w:sz w:val="20"/>
          <w:szCs w:val="20"/>
        </w:rPr>
      </w:pPr>
      <w:r w:rsidRPr="00DD599B">
        <w:rPr>
          <w:rFonts w:asciiTheme="minorHAnsi" w:hAnsiTheme="minorHAnsi" w:cstheme="minorHAnsi"/>
          <w:sz w:val="20"/>
          <w:szCs w:val="20"/>
        </w:rPr>
        <w:t xml:space="preserve">Een extensietaxonomie-element heeft een bredere boekhoudkundige betekenis of reikwijdte dan een element waarnaar wordt verwezen in de </w:t>
      </w:r>
      <w:r w:rsidR="00FF7E54">
        <w:rPr>
          <w:rFonts w:asciiTheme="minorHAnsi" w:hAnsiTheme="minorHAnsi" w:cstheme="minorHAnsi"/>
          <w:sz w:val="20"/>
          <w:szCs w:val="20"/>
        </w:rPr>
        <w:t>basis</w:t>
      </w:r>
      <w:r w:rsidRPr="00DD599B">
        <w:rPr>
          <w:rFonts w:asciiTheme="minorHAnsi" w:hAnsiTheme="minorHAnsi" w:cstheme="minorHAnsi"/>
          <w:sz w:val="20"/>
          <w:szCs w:val="20"/>
        </w:rPr>
        <w:t xml:space="preserve">taxonomie. De relatie tussen het betreffende extensietaxonomie-element en het element waarnaar wordt verwezen in de betreffende </w:t>
      </w:r>
      <w:r w:rsidR="00FF7E54">
        <w:rPr>
          <w:rFonts w:asciiTheme="minorHAnsi" w:hAnsiTheme="minorHAnsi" w:cstheme="minorHAnsi"/>
          <w:sz w:val="20"/>
          <w:szCs w:val="20"/>
        </w:rPr>
        <w:t>basis</w:t>
      </w:r>
      <w:r w:rsidRPr="00DD599B">
        <w:rPr>
          <w:rFonts w:asciiTheme="minorHAnsi" w:hAnsiTheme="minorHAnsi" w:cstheme="minorHAnsi"/>
          <w:sz w:val="20"/>
          <w:szCs w:val="20"/>
        </w:rPr>
        <w:t xml:space="preserve">taxonomie </w:t>
      </w:r>
      <w:r w:rsidR="00FF7E54">
        <w:rPr>
          <w:rFonts w:asciiTheme="minorHAnsi" w:hAnsiTheme="minorHAnsi" w:cstheme="minorHAnsi"/>
          <w:sz w:val="20"/>
          <w:szCs w:val="20"/>
        </w:rPr>
        <w:t>moet worden geïdentificeerd in</w:t>
      </w:r>
      <w:r w:rsidRPr="00DD599B">
        <w:rPr>
          <w:rFonts w:asciiTheme="minorHAnsi" w:hAnsiTheme="minorHAnsi" w:cstheme="minorHAnsi"/>
          <w:sz w:val="20"/>
          <w:szCs w:val="20"/>
        </w:rPr>
        <w:t xml:space="preserve"> de XBRL-definitie</w:t>
      </w:r>
      <w:r w:rsidR="00FF7E54">
        <w:rPr>
          <w:rFonts w:asciiTheme="minorHAnsi" w:hAnsiTheme="minorHAnsi" w:cstheme="minorHAnsi"/>
          <w:sz w:val="20"/>
          <w:szCs w:val="20"/>
        </w:rPr>
        <w:t xml:space="preserve"> </w:t>
      </w:r>
      <w:r w:rsidRPr="00DD599B">
        <w:rPr>
          <w:rFonts w:asciiTheme="minorHAnsi" w:hAnsiTheme="minorHAnsi" w:cstheme="minorHAnsi"/>
          <w:sz w:val="20"/>
          <w:szCs w:val="20"/>
        </w:rPr>
        <w:t xml:space="preserve">linkbase van de </w:t>
      </w:r>
      <w:r w:rsidR="00FF7E54">
        <w:rPr>
          <w:rFonts w:asciiTheme="minorHAnsi" w:hAnsiTheme="minorHAnsi" w:cstheme="minorHAnsi"/>
          <w:sz w:val="20"/>
          <w:szCs w:val="20"/>
        </w:rPr>
        <w:t>extensietaxonomie</w:t>
      </w:r>
      <w:r w:rsidRPr="00DD599B">
        <w:rPr>
          <w:rFonts w:asciiTheme="minorHAnsi" w:hAnsiTheme="minorHAnsi" w:cstheme="minorHAnsi"/>
          <w:sz w:val="20"/>
          <w:szCs w:val="20"/>
        </w:rPr>
        <w:t>. Het extensietaxonomie-element dient als bron van de relatie(s) te worden vermeld.</w:t>
      </w:r>
    </w:p>
    <w:p w14:paraId="7A6CA801" w14:textId="77777777" w:rsidR="00FF7E54" w:rsidRDefault="00FF7E54">
      <w:pPr>
        <w:rPr>
          <w:rFonts w:asciiTheme="minorHAnsi" w:hAnsiTheme="minorHAnsi" w:cstheme="minorHAnsi"/>
          <w:b/>
          <w:bCs/>
          <w:sz w:val="20"/>
          <w:szCs w:val="20"/>
        </w:rPr>
      </w:pPr>
    </w:p>
    <w:p w14:paraId="256F8440" w14:textId="77777777" w:rsidR="00C45B2D" w:rsidRDefault="00C45B2D">
      <w:pPr>
        <w:rPr>
          <w:rFonts w:asciiTheme="minorHAnsi" w:hAnsiTheme="minorHAnsi" w:cstheme="minorHAnsi"/>
          <w:b/>
          <w:bCs/>
          <w:sz w:val="20"/>
          <w:szCs w:val="20"/>
        </w:rPr>
      </w:pPr>
      <w:r>
        <w:rPr>
          <w:rFonts w:asciiTheme="minorHAnsi" w:hAnsiTheme="minorHAnsi" w:cstheme="minorHAnsi"/>
          <w:b/>
          <w:bCs/>
          <w:sz w:val="20"/>
          <w:szCs w:val="20"/>
        </w:rPr>
        <w:br w:type="page"/>
      </w:r>
    </w:p>
    <w:p w14:paraId="1318D4AA" w14:textId="693806F3" w:rsidR="00FF7E54" w:rsidRDefault="002B3D99">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Voorbeelden van </w:t>
      </w:r>
      <w:r w:rsidR="00EB39BB">
        <w:rPr>
          <w:rFonts w:asciiTheme="minorHAnsi" w:hAnsiTheme="minorHAnsi" w:cstheme="minorHAnsi"/>
          <w:b/>
          <w:bCs/>
          <w:sz w:val="20"/>
          <w:szCs w:val="20"/>
        </w:rPr>
        <w:t>verankering</w:t>
      </w:r>
    </w:p>
    <w:p w14:paraId="10F9C9C4" w14:textId="77777777" w:rsidR="002B3D99" w:rsidRDefault="002B3D99">
      <w:pPr>
        <w:rPr>
          <w:rFonts w:asciiTheme="minorHAnsi" w:hAnsiTheme="minorHAnsi" w:cstheme="minorHAnsi"/>
          <w:b/>
          <w:bCs/>
          <w:sz w:val="20"/>
          <w:szCs w:val="20"/>
        </w:rPr>
      </w:pPr>
    </w:p>
    <w:p w14:paraId="7E3CF140" w14:textId="1AE8E365" w:rsidR="002B3D99" w:rsidRPr="00D734D6" w:rsidRDefault="002B3D99" w:rsidP="002B3D9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Een drietal </w:t>
      </w:r>
      <w:r w:rsidRPr="00D734D6">
        <w:rPr>
          <w:rFonts w:asciiTheme="minorHAnsi" w:hAnsiTheme="minorHAnsi" w:cstheme="minorHAnsi"/>
          <w:color w:val="000000"/>
          <w:sz w:val="20"/>
          <w:szCs w:val="20"/>
        </w:rPr>
        <w:t xml:space="preserve">voorbeelden met extensietaxonomie-elementen op basis van voorbeelden die </w:t>
      </w:r>
      <w:r>
        <w:rPr>
          <w:rFonts w:asciiTheme="minorHAnsi" w:hAnsiTheme="minorHAnsi" w:cstheme="minorHAnsi"/>
          <w:color w:val="000000"/>
          <w:sz w:val="20"/>
          <w:szCs w:val="20"/>
        </w:rPr>
        <w:t xml:space="preserve">we </w:t>
      </w:r>
      <w:r w:rsidRPr="00D734D6">
        <w:rPr>
          <w:rFonts w:asciiTheme="minorHAnsi" w:hAnsiTheme="minorHAnsi" w:cstheme="minorHAnsi"/>
          <w:color w:val="000000"/>
          <w:sz w:val="20"/>
          <w:szCs w:val="20"/>
        </w:rPr>
        <w:t xml:space="preserve">in jaarverslagen </w:t>
      </w:r>
      <w:r>
        <w:rPr>
          <w:rFonts w:asciiTheme="minorHAnsi" w:hAnsiTheme="minorHAnsi" w:cstheme="minorHAnsi"/>
          <w:color w:val="000000"/>
          <w:sz w:val="20"/>
          <w:szCs w:val="20"/>
        </w:rPr>
        <w:t xml:space="preserve">zijn </w:t>
      </w:r>
      <w:r w:rsidRPr="00D734D6">
        <w:rPr>
          <w:rFonts w:asciiTheme="minorHAnsi" w:hAnsiTheme="minorHAnsi" w:cstheme="minorHAnsi"/>
          <w:color w:val="000000"/>
          <w:sz w:val="20"/>
          <w:szCs w:val="20"/>
        </w:rPr>
        <w:t>tegengekomen die afwijken van de standaardmodellen voor de jaarrekening zoals die in de RJO zijn opgenomen.</w:t>
      </w:r>
    </w:p>
    <w:p w14:paraId="2C9F81A2" w14:textId="77777777" w:rsidR="002B3D99" w:rsidRDefault="002B3D99" w:rsidP="00FF7E54">
      <w:pPr>
        <w:rPr>
          <w:rFonts w:asciiTheme="minorHAnsi" w:hAnsiTheme="minorHAnsi" w:cstheme="minorHAnsi"/>
          <w:i/>
          <w:iCs/>
          <w:color w:val="000000"/>
          <w:sz w:val="20"/>
          <w:szCs w:val="20"/>
        </w:rPr>
      </w:pPr>
    </w:p>
    <w:p w14:paraId="38CB84A8" w14:textId="77777777" w:rsidR="002B3D99" w:rsidRPr="002B3D99" w:rsidRDefault="002B3D99" w:rsidP="002B3D99">
      <w:pPr>
        <w:rPr>
          <w:rFonts w:asciiTheme="minorHAnsi" w:hAnsiTheme="minorHAnsi" w:cstheme="minorHAnsi"/>
          <w:i/>
          <w:iCs/>
          <w:color w:val="000000"/>
          <w:sz w:val="20"/>
          <w:szCs w:val="20"/>
        </w:rPr>
      </w:pPr>
      <w:r w:rsidRPr="002B3D99">
        <w:rPr>
          <w:rFonts w:asciiTheme="minorHAnsi" w:hAnsiTheme="minorHAnsi" w:cstheme="minorHAnsi"/>
          <w:i/>
          <w:iCs/>
          <w:color w:val="000000"/>
          <w:sz w:val="20"/>
          <w:szCs w:val="20"/>
        </w:rPr>
        <w:t>Voorbeeld 1a – Beperktere betekenis</w:t>
      </w:r>
    </w:p>
    <w:p w14:paraId="72ACFF10" w14:textId="77777777" w:rsidR="002B3D99" w:rsidRPr="002B3D99" w:rsidRDefault="002B3D99" w:rsidP="002B3D99">
      <w:pPr>
        <w:rPr>
          <w:rFonts w:asciiTheme="minorHAnsi" w:hAnsiTheme="minorHAnsi" w:cstheme="minorHAnsi"/>
          <w:i/>
          <w:iCs/>
          <w:color w:val="000000"/>
          <w:sz w:val="20"/>
          <w:szCs w:val="20"/>
        </w:rPr>
      </w:pPr>
    </w:p>
    <w:p w14:paraId="71C20770" w14:textId="7777777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In Staat van baten en lasten:</w:t>
      </w:r>
    </w:p>
    <w:p w14:paraId="2A10A521" w14:textId="4F264678"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 xml:space="preserve">Algemene kosten (extensietaxonomie-element)  </w:t>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500.000</w:t>
      </w:r>
    </w:p>
    <w:p w14:paraId="5B9BA812" w14:textId="0A6A3E6B"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 xml:space="preserve">Specifieke kosten (extensietaxonomie-element)  </w:t>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€ 1.000.000</w:t>
      </w:r>
    </w:p>
    <w:p w14:paraId="7D8BA682" w14:textId="77777777" w:rsidR="002B3D99" w:rsidRDefault="002B3D99" w:rsidP="002B3D99">
      <w:pPr>
        <w:rPr>
          <w:rFonts w:asciiTheme="minorHAnsi" w:hAnsiTheme="minorHAnsi" w:cstheme="minorHAnsi"/>
          <w:color w:val="000000"/>
          <w:sz w:val="20"/>
          <w:szCs w:val="20"/>
        </w:rPr>
      </w:pPr>
    </w:p>
    <w:p w14:paraId="25F477AE" w14:textId="7BEA9309" w:rsidR="002A677E" w:rsidRDefault="002A677E" w:rsidP="002B3D9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In de mens leesbare Staat van baten en lasten is de post Overige lasten (basistaxonomie-element) dus niet </w:t>
      </w:r>
      <w:r w:rsidR="00063DCB">
        <w:rPr>
          <w:rFonts w:asciiTheme="minorHAnsi" w:hAnsiTheme="minorHAnsi" w:cstheme="minorHAnsi"/>
          <w:color w:val="000000"/>
          <w:sz w:val="20"/>
          <w:szCs w:val="20"/>
        </w:rPr>
        <w:t>zichtbaar.</w:t>
      </w:r>
    </w:p>
    <w:p w14:paraId="4D1F9B15" w14:textId="77777777" w:rsidR="002A677E" w:rsidRPr="002B3D99" w:rsidRDefault="002A677E" w:rsidP="002B3D99">
      <w:pPr>
        <w:rPr>
          <w:rFonts w:asciiTheme="minorHAnsi" w:hAnsiTheme="minorHAnsi" w:cstheme="minorHAnsi"/>
          <w:color w:val="000000"/>
          <w:sz w:val="20"/>
          <w:szCs w:val="20"/>
        </w:rPr>
      </w:pPr>
    </w:p>
    <w:p w14:paraId="1AEF7BF4" w14:textId="77777777" w:rsidR="00EB39BB" w:rsidRDefault="00EB39BB" w:rsidP="002B3D99">
      <w:pPr>
        <w:rPr>
          <w:rFonts w:asciiTheme="minorHAnsi" w:hAnsiTheme="minorHAnsi" w:cstheme="minorHAnsi"/>
          <w:color w:val="000000"/>
          <w:sz w:val="20"/>
          <w:szCs w:val="20"/>
        </w:rPr>
      </w:pPr>
      <w:r>
        <w:rPr>
          <w:rFonts w:asciiTheme="minorHAnsi" w:hAnsiTheme="minorHAnsi" w:cstheme="minorHAnsi"/>
          <w:color w:val="000000"/>
          <w:sz w:val="20"/>
          <w:szCs w:val="20"/>
        </w:rPr>
        <w:t>Verankering</w:t>
      </w:r>
      <w:r w:rsidR="002B3D99" w:rsidRPr="002B3D99">
        <w:rPr>
          <w:rFonts w:asciiTheme="minorHAnsi" w:hAnsiTheme="minorHAnsi" w:cstheme="minorHAnsi"/>
          <w:color w:val="000000"/>
          <w:sz w:val="20"/>
          <w:szCs w:val="20"/>
        </w:rPr>
        <w:t xml:space="preserve">: </w:t>
      </w:r>
    </w:p>
    <w:p w14:paraId="717FBF9C" w14:textId="265C0E3A"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In de Staat van baten en lasten zijn Algemene kosten en Specifieke kosten gemarkeerd naar het element uit de extensietaxonomie. In de extensietaxonomie is vastgelegd dat Algemene kosten (bron) en Specifieke kosten (bron) een relatie hebben met Overige lasten (doel).</w:t>
      </w:r>
    </w:p>
    <w:p w14:paraId="4CE6C393" w14:textId="77777777" w:rsidR="002B3D99" w:rsidRPr="002B3D99" w:rsidRDefault="002B3D99" w:rsidP="002B3D99">
      <w:pPr>
        <w:rPr>
          <w:rFonts w:asciiTheme="minorHAnsi" w:hAnsiTheme="minorHAnsi" w:cstheme="minorHAnsi"/>
          <w:color w:val="000000"/>
          <w:sz w:val="20"/>
          <w:szCs w:val="20"/>
        </w:rPr>
      </w:pPr>
    </w:p>
    <w:p w14:paraId="4BE9BAA3" w14:textId="77777777" w:rsidR="002B3D99" w:rsidRPr="002B3D99" w:rsidRDefault="002B3D99" w:rsidP="002B3D99">
      <w:pPr>
        <w:rPr>
          <w:rFonts w:asciiTheme="minorHAnsi" w:hAnsiTheme="minorHAnsi" w:cstheme="minorHAnsi"/>
          <w:i/>
          <w:iCs/>
          <w:color w:val="000000"/>
          <w:sz w:val="20"/>
          <w:szCs w:val="20"/>
        </w:rPr>
      </w:pPr>
      <w:r w:rsidRPr="002B3D99">
        <w:rPr>
          <w:rFonts w:asciiTheme="minorHAnsi" w:hAnsiTheme="minorHAnsi" w:cstheme="minorHAnsi"/>
          <w:i/>
          <w:iCs/>
          <w:color w:val="000000"/>
          <w:sz w:val="20"/>
          <w:szCs w:val="20"/>
        </w:rPr>
        <w:t>Voorbeeld 1b – Beperktere betekenis</w:t>
      </w:r>
    </w:p>
    <w:p w14:paraId="60A9F00E" w14:textId="77777777" w:rsidR="002B3D99" w:rsidRPr="002B3D99" w:rsidRDefault="002B3D99" w:rsidP="002B3D99">
      <w:pPr>
        <w:rPr>
          <w:rFonts w:asciiTheme="minorHAnsi" w:hAnsiTheme="minorHAnsi" w:cstheme="minorHAnsi"/>
          <w:color w:val="000000"/>
          <w:sz w:val="20"/>
          <w:szCs w:val="20"/>
        </w:rPr>
      </w:pPr>
    </w:p>
    <w:p w14:paraId="726B380D" w14:textId="7777777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Uitsplitsing van de post voorraden op de balans (fictief voorbeeld):</w:t>
      </w:r>
    </w:p>
    <w:p w14:paraId="16524B4D" w14:textId="7E5D8ECE"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Grond- en hulpstoffen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€ 1.000</w:t>
      </w:r>
    </w:p>
    <w:p w14:paraId="6E1F971F" w14:textId="35B9214C"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Onderhanden werk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500</w:t>
      </w:r>
    </w:p>
    <w:p w14:paraId="4CF56B69" w14:textId="124FC168"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Gereed product en handelsgoederen (basistaxonomie-element)</w:t>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€ 2.000</w:t>
      </w:r>
    </w:p>
    <w:p w14:paraId="7E266B64" w14:textId="19EB04A5"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Vooruitbetalingen op voorraden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€ 1.000</w:t>
      </w:r>
    </w:p>
    <w:p w14:paraId="22F2C9C6" w14:textId="6E048E6C"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Overige voorraden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500</w:t>
      </w:r>
    </w:p>
    <w:p w14:paraId="573380E1" w14:textId="323F60C1"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Voorraad schoolboeken (extensietaxonomie-element)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€ 1.500</w:t>
      </w:r>
    </w:p>
    <w:p w14:paraId="6DE40A4F" w14:textId="59B35661"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Totaal van voorraden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€ 6.500</w:t>
      </w:r>
    </w:p>
    <w:p w14:paraId="606C58FB" w14:textId="77777777" w:rsidR="002B3D99" w:rsidRPr="002B3D99" w:rsidRDefault="002B3D99" w:rsidP="002B3D99">
      <w:pPr>
        <w:rPr>
          <w:rFonts w:asciiTheme="minorHAnsi" w:hAnsiTheme="minorHAnsi" w:cstheme="minorHAnsi"/>
          <w:color w:val="000000"/>
          <w:sz w:val="20"/>
          <w:szCs w:val="20"/>
        </w:rPr>
      </w:pPr>
    </w:p>
    <w:p w14:paraId="37F13D4D" w14:textId="77777777" w:rsidR="00EB39BB" w:rsidRDefault="00EB39BB" w:rsidP="002B3D99">
      <w:pPr>
        <w:rPr>
          <w:rFonts w:asciiTheme="minorHAnsi" w:hAnsiTheme="minorHAnsi" w:cstheme="minorHAnsi"/>
          <w:color w:val="000000"/>
          <w:sz w:val="20"/>
          <w:szCs w:val="20"/>
        </w:rPr>
      </w:pPr>
      <w:bookmarkStart w:id="0" w:name="_Hlk213767907"/>
      <w:r>
        <w:rPr>
          <w:rFonts w:asciiTheme="minorHAnsi" w:hAnsiTheme="minorHAnsi" w:cstheme="minorHAnsi"/>
          <w:color w:val="000000"/>
          <w:sz w:val="20"/>
          <w:szCs w:val="20"/>
        </w:rPr>
        <w:t>Verankering</w:t>
      </w:r>
      <w:r w:rsidR="002B3D99" w:rsidRPr="002B3D99">
        <w:rPr>
          <w:rFonts w:asciiTheme="minorHAnsi" w:hAnsiTheme="minorHAnsi" w:cstheme="minorHAnsi"/>
          <w:color w:val="000000"/>
          <w:sz w:val="20"/>
          <w:szCs w:val="20"/>
        </w:rPr>
        <w:t xml:space="preserve">: </w:t>
      </w:r>
    </w:p>
    <w:p w14:paraId="379E7EC2" w14:textId="225CA6C3"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In de</w:t>
      </w:r>
      <w:r w:rsidR="00E748EE">
        <w:rPr>
          <w:rFonts w:asciiTheme="minorHAnsi" w:hAnsiTheme="minorHAnsi" w:cstheme="minorHAnsi"/>
          <w:color w:val="000000"/>
          <w:sz w:val="20"/>
          <w:szCs w:val="20"/>
        </w:rPr>
        <w:t xml:space="preserve"> uitsplitsing van de post voorraden op de Balans </w:t>
      </w:r>
      <w:r w:rsidRPr="002B3D99">
        <w:rPr>
          <w:rFonts w:asciiTheme="minorHAnsi" w:hAnsiTheme="minorHAnsi" w:cstheme="minorHAnsi"/>
          <w:color w:val="000000"/>
          <w:sz w:val="20"/>
          <w:szCs w:val="20"/>
        </w:rPr>
        <w:t xml:space="preserve">zijn alle basistaxonomie-elementen gemarkeerd naar de elementen uit de basistaxonomie en het element uit de extensietaxonomie naar de extensietaxonomie. In de extensietaxonomie is vastgelegd dat Voorraad schoolboeken (bron) een relatie heeft met </w:t>
      </w:r>
      <w:r w:rsidR="00970C95">
        <w:rPr>
          <w:rFonts w:asciiTheme="minorHAnsi" w:hAnsiTheme="minorHAnsi" w:cstheme="minorHAnsi"/>
          <w:color w:val="000000"/>
          <w:sz w:val="20"/>
          <w:szCs w:val="20"/>
        </w:rPr>
        <w:t>Overige voorraden</w:t>
      </w:r>
      <w:r w:rsidRPr="002B3D99">
        <w:rPr>
          <w:rFonts w:asciiTheme="minorHAnsi" w:hAnsiTheme="minorHAnsi" w:cstheme="minorHAnsi"/>
          <w:color w:val="000000"/>
          <w:sz w:val="20"/>
          <w:szCs w:val="20"/>
        </w:rPr>
        <w:t xml:space="preserve"> (doel).</w:t>
      </w:r>
      <w:bookmarkEnd w:id="0"/>
      <w:r w:rsidRPr="002B3D99">
        <w:rPr>
          <w:rFonts w:asciiTheme="minorHAnsi" w:hAnsiTheme="minorHAnsi" w:cstheme="minorHAnsi"/>
          <w:color w:val="000000"/>
          <w:sz w:val="20"/>
          <w:szCs w:val="20"/>
        </w:rPr>
        <w:t xml:space="preserve">  </w:t>
      </w:r>
    </w:p>
    <w:p w14:paraId="5671AFB1" w14:textId="77777777" w:rsidR="002B3D99" w:rsidRPr="002B3D99" w:rsidRDefault="002B3D99" w:rsidP="002B3D99">
      <w:pPr>
        <w:rPr>
          <w:rFonts w:asciiTheme="minorHAnsi" w:hAnsiTheme="minorHAnsi" w:cstheme="minorHAnsi"/>
          <w:color w:val="000000"/>
          <w:sz w:val="20"/>
          <w:szCs w:val="20"/>
        </w:rPr>
      </w:pPr>
    </w:p>
    <w:p w14:paraId="626E039F" w14:textId="2EC98E8B" w:rsidR="002B3D99" w:rsidRPr="002B3D99" w:rsidRDefault="002B3D99" w:rsidP="002B3D99">
      <w:pPr>
        <w:rPr>
          <w:rFonts w:asciiTheme="minorHAnsi" w:hAnsiTheme="minorHAnsi" w:cstheme="minorHAnsi"/>
          <w:i/>
          <w:iCs/>
          <w:color w:val="000000"/>
          <w:sz w:val="20"/>
          <w:szCs w:val="20"/>
        </w:rPr>
      </w:pPr>
      <w:r w:rsidRPr="002B3D99">
        <w:rPr>
          <w:rFonts w:asciiTheme="minorHAnsi" w:hAnsiTheme="minorHAnsi" w:cstheme="minorHAnsi"/>
          <w:i/>
          <w:iCs/>
          <w:color w:val="000000"/>
          <w:sz w:val="20"/>
          <w:szCs w:val="20"/>
        </w:rPr>
        <w:t>Voorbeeld 2 – Bredere betekenis</w:t>
      </w:r>
    </w:p>
    <w:p w14:paraId="318DE14D" w14:textId="77777777" w:rsidR="002B3D99" w:rsidRPr="002B3D99" w:rsidRDefault="002B3D99" w:rsidP="002B3D99">
      <w:pPr>
        <w:rPr>
          <w:rFonts w:asciiTheme="minorHAnsi" w:hAnsiTheme="minorHAnsi" w:cstheme="minorHAnsi"/>
          <w:color w:val="000000"/>
          <w:sz w:val="20"/>
          <w:szCs w:val="20"/>
        </w:rPr>
      </w:pPr>
    </w:p>
    <w:p w14:paraId="2B090816" w14:textId="7777777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In de Staat van baten en lasten:</w:t>
      </w:r>
    </w:p>
    <w:p w14:paraId="148807EA" w14:textId="44D6AB7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Financiële ba</w:t>
      </w:r>
      <w:r w:rsidR="002A677E">
        <w:rPr>
          <w:rFonts w:asciiTheme="minorHAnsi" w:hAnsiTheme="minorHAnsi" w:cstheme="minorHAnsi"/>
          <w:color w:val="000000"/>
          <w:sz w:val="20"/>
          <w:szCs w:val="20"/>
        </w:rPr>
        <w:t>t</w:t>
      </w:r>
      <w:r w:rsidRPr="002B3D99">
        <w:rPr>
          <w:rFonts w:asciiTheme="minorHAnsi" w:hAnsiTheme="minorHAnsi" w:cstheme="minorHAnsi"/>
          <w:color w:val="000000"/>
          <w:sz w:val="20"/>
          <w:szCs w:val="20"/>
        </w:rPr>
        <w:t>en en lasten (extensietaxonomie-element)</w:t>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€ 20.000</w:t>
      </w:r>
    </w:p>
    <w:p w14:paraId="45B339CC" w14:textId="77777777" w:rsidR="00063DCB" w:rsidRDefault="00063DCB" w:rsidP="002B3D99">
      <w:pPr>
        <w:rPr>
          <w:rFonts w:asciiTheme="minorHAnsi" w:hAnsiTheme="minorHAnsi" w:cstheme="minorHAnsi"/>
          <w:color w:val="000000"/>
          <w:sz w:val="20"/>
          <w:szCs w:val="20"/>
        </w:rPr>
      </w:pPr>
    </w:p>
    <w:p w14:paraId="7BBD31EE" w14:textId="2C578584" w:rsidR="00063DCB" w:rsidRDefault="00063DCB" w:rsidP="002B3D99">
      <w:pPr>
        <w:rPr>
          <w:rFonts w:asciiTheme="minorHAnsi" w:hAnsiTheme="minorHAnsi" w:cstheme="minorHAnsi"/>
          <w:color w:val="000000"/>
          <w:sz w:val="20"/>
          <w:szCs w:val="20"/>
        </w:rPr>
      </w:pPr>
      <w:r>
        <w:rPr>
          <w:rFonts w:asciiTheme="minorHAnsi" w:hAnsiTheme="minorHAnsi" w:cstheme="minorHAnsi"/>
          <w:color w:val="000000"/>
          <w:sz w:val="20"/>
          <w:szCs w:val="20"/>
        </w:rPr>
        <w:t>In de mens leesbare Staat van baten en lasten zijn de onderstaande posten dus niet zichtbaar.</w:t>
      </w:r>
    </w:p>
    <w:p w14:paraId="41A46045" w14:textId="07BD143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          Financiële baten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€ 30.000</w:t>
      </w:r>
    </w:p>
    <w:p w14:paraId="5A0DFCC0" w14:textId="6380D7CB"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          Financiële lasten (basistaxonomie-element)</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2B3D99">
        <w:rPr>
          <w:rFonts w:asciiTheme="minorHAnsi" w:hAnsiTheme="minorHAnsi" w:cstheme="minorHAnsi"/>
          <w:color w:val="000000"/>
          <w:sz w:val="20"/>
          <w:szCs w:val="20"/>
        </w:rPr>
        <w:t>€ 10.000</w:t>
      </w:r>
    </w:p>
    <w:p w14:paraId="3275D671" w14:textId="77777777" w:rsidR="002B3D99" w:rsidRPr="002B3D99" w:rsidRDefault="002B3D99" w:rsidP="002B3D99">
      <w:pPr>
        <w:rPr>
          <w:rFonts w:asciiTheme="minorHAnsi" w:hAnsiTheme="minorHAnsi" w:cstheme="minorHAnsi"/>
          <w:color w:val="000000"/>
          <w:sz w:val="20"/>
          <w:szCs w:val="20"/>
        </w:rPr>
      </w:pPr>
      <w:r w:rsidRPr="002B3D99">
        <w:rPr>
          <w:rFonts w:asciiTheme="minorHAnsi" w:hAnsiTheme="minorHAnsi" w:cstheme="minorHAnsi"/>
          <w:color w:val="000000"/>
          <w:sz w:val="20"/>
          <w:szCs w:val="20"/>
        </w:rPr>
        <w:t xml:space="preserve">Ergens in de toelichting zijn wel de aparte posten Financiële baten en Financiële lasten opgenomen. </w:t>
      </w:r>
    </w:p>
    <w:p w14:paraId="6DB08996" w14:textId="77777777" w:rsidR="002B3D99" w:rsidRPr="002B3D99" w:rsidRDefault="002B3D99" w:rsidP="002B3D99">
      <w:pPr>
        <w:rPr>
          <w:rFonts w:asciiTheme="minorHAnsi" w:hAnsiTheme="minorHAnsi" w:cstheme="minorHAnsi"/>
          <w:color w:val="000000"/>
          <w:sz w:val="20"/>
          <w:szCs w:val="20"/>
        </w:rPr>
      </w:pPr>
    </w:p>
    <w:p w14:paraId="3C61EB69" w14:textId="77777777" w:rsidR="00EB39BB" w:rsidRDefault="00EB39BB" w:rsidP="002B3D99">
      <w:pPr>
        <w:rPr>
          <w:rFonts w:asciiTheme="minorHAnsi" w:hAnsiTheme="minorHAnsi" w:cstheme="minorHAnsi"/>
          <w:color w:val="000000"/>
          <w:sz w:val="20"/>
          <w:szCs w:val="20"/>
        </w:rPr>
      </w:pPr>
      <w:r>
        <w:rPr>
          <w:rFonts w:asciiTheme="minorHAnsi" w:hAnsiTheme="minorHAnsi" w:cstheme="minorHAnsi"/>
          <w:color w:val="000000"/>
          <w:sz w:val="20"/>
          <w:szCs w:val="20"/>
        </w:rPr>
        <w:t>Verankering</w:t>
      </w:r>
      <w:r w:rsidR="002B3D99" w:rsidRPr="002B3D99">
        <w:rPr>
          <w:rFonts w:asciiTheme="minorHAnsi" w:hAnsiTheme="minorHAnsi" w:cstheme="minorHAnsi"/>
          <w:color w:val="000000"/>
          <w:sz w:val="20"/>
          <w:szCs w:val="20"/>
        </w:rPr>
        <w:t xml:space="preserve">: </w:t>
      </w:r>
    </w:p>
    <w:p w14:paraId="289B25D9" w14:textId="440CDC08" w:rsidR="002B3D99" w:rsidRPr="002B3D99" w:rsidRDefault="002B3D99" w:rsidP="002B3D99">
      <w:pPr>
        <w:rPr>
          <w:rFonts w:asciiTheme="minorHAnsi" w:hAnsiTheme="minorHAnsi" w:cstheme="minorHAnsi"/>
          <w:i/>
          <w:iCs/>
          <w:color w:val="000000"/>
          <w:sz w:val="20"/>
          <w:szCs w:val="20"/>
        </w:rPr>
      </w:pPr>
      <w:r w:rsidRPr="002B3D99">
        <w:rPr>
          <w:rFonts w:asciiTheme="minorHAnsi" w:hAnsiTheme="minorHAnsi" w:cstheme="minorHAnsi"/>
          <w:color w:val="000000"/>
          <w:sz w:val="20"/>
          <w:szCs w:val="20"/>
        </w:rPr>
        <w:t>In de Staat van baten en lasten is de post Financiële basten en lasten (extensietaxonomie-element) gemarkeerd naar het element uit de extensietaxonomie en het de elementen uit de basistaxonomie naar de basistaxonomie. In de extensietaxonomie is vastgelegd dat Financiële baten (bron) en Financiële lasten (bron) een relatie heeft met Financiële baten en lasten (doel).</w:t>
      </w:r>
    </w:p>
    <w:p w14:paraId="48E09BF2" w14:textId="42315B46" w:rsidR="008D1ADF" w:rsidRDefault="008D1ADF" w:rsidP="008D1ADF">
      <w:pPr>
        <w:rPr>
          <w:rFonts w:asciiTheme="minorHAnsi" w:hAnsiTheme="minorHAnsi" w:cstheme="minorHAnsi"/>
          <w:b/>
          <w:bCs/>
          <w:sz w:val="20"/>
          <w:szCs w:val="20"/>
        </w:rPr>
      </w:pPr>
      <w:r>
        <w:rPr>
          <w:rFonts w:asciiTheme="minorHAnsi" w:hAnsiTheme="minorHAnsi" w:cstheme="minorHAnsi"/>
          <w:b/>
          <w:bCs/>
          <w:sz w:val="20"/>
          <w:szCs w:val="20"/>
        </w:rPr>
        <w:lastRenderedPageBreak/>
        <w:t>Voor- en nadelen gebruik extensietaxonomie</w:t>
      </w:r>
    </w:p>
    <w:p w14:paraId="6549C75E" w14:textId="77777777" w:rsidR="008D1ADF" w:rsidRDefault="008D1ADF" w:rsidP="008D1ADF">
      <w:pPr>
        <w:rPr>
          <w:rFonts w:asciiTheme="minorHAnsi" w:hAnsiTheme="minorHAnsi" w:cstheme="minorHAnsi"/>
          <w:b/>
          <w:bCs/>
          <w:sz w:val="20"/>
          <w:szCs w:val="20"/>
        </w:rPr>
      </w:pPr>
    </w:p>
    <w:p w14:paraId="0FB80FC1" w14:textId="77777777" w:rsidR="008D1ADF" w:rsidRPr="00854B09" w:rsidRDefault="008D1ADF" w:rsidP="008D1ADF">
      <w:pPr>
        <w:rPr>
          <w:rFonts w:asciiTheme="minorHAnsi" w:hAnsiTheme="minorHAnsi" w:cstheme="minorHAnsi"/>
          <w:i/>
          <w:iCs/>
          <w:color w:val="000000"/>
          <w:sz w:val="20"/>
          <w:szCs w:val="20"/>
        </w:rPr>
      </w:pPr>
      <w:r w:rsidRPr="00854B09">
        <w:rPr>
          <w:rFonts w:asciiTheme="minorHAnsi" w:hAnsiTheme="minorHAnsi" w:cstheme="minorHAnsi"/>
          <w:i/>
          <w:iCs/>
          <w:color w:val="000000"/>
          <w:sz w:val="20"/>
          <w:szCs w:val="20"/>
        </w:rPr>
        <w:t>Voordelen van een extensietaxonomie</w:t>
      </w:r>
    </w:p>
    <w:p w14:paraId="234118E3" w14:textId="77777777" w:rsidR="008D1ADF" w:rsidRPr="00854B09" w:rsidRDefault="008D1ADF" w:rsidP="008D1ADF">
      <w:pPr>
        <w:rPr>
          <w:rFonts w:asciiTheme="minorHAnsi" w:hAnsiTheme="minorHAnsi" w:cstheme="minorHAnsi"/>
          <w:color w:val="000000"/>
          <w:sz w:val="20"/>
          <w:szCs w:val="20"/>
        </w:rPr>
      </w:pPr>
      <w:r w:rsidRPr="008D1ADF">
        <w:rPr>
          <w:rFonts w:asciiTheme="minorHAnsi" w:hAnsiTheme="minorHAnsi" w:cstheme="minorHAnsi"/>
          <w:b/>
          <w:bCs/>
          <w:color w:val="000000"/>
          <w:sz w:val="20"/>
          <w:szCs w:val="20"/>
        </w:rPr>
        <w:t xml:space="preserve">1. </w:t>
      </w:r>
      <w:r w:rsidRPr="00854B09">
        <w:rPr>
          <w:rFonts w:asciiTheme="minorHAnsi" w:hAnsiTheme="minorHAnsi" w:cstheme="minorHAnsi"/>
          <w:color w:val="000000"/>
          <w:sz w:val="20"/>
          <w:szCs w:val="20"/>
        </w:rPr>
        <w:t>Maatwerk en flexibiliteit</w:t>
      </w:r>
    </w:p>
    <w:p w14:paraId="136471AB" w14:textId="55BAD165" w:rsidR="008D1ADF" w:rsidRPr="00854B09" w:rsidRDefault="008D1ADF" w:rsidP="008D1ADF">
      <w:pPr>
        <w:numPr>
          <w:ilvl w:val="0"/>
          <w:numId w:val="9"/>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O</w:t>
      </w:r>
      <w:r w:rsidR="00EB39BB">
        <w:rPr>
          <w:rFonts w:asciiTheme="minorHAnsi" w:hAnsiTheme="minorHAnsi" w:cstheme="minorHAnsi"/>
          <w:color w:val="000000"/>
          <w:sz w:val="20"/>
          <w:szCs w:val="20"/>
        </w:rPr>
        <w:t>nderwijsinstellingen</w:t>
      </w:r>
      <w:r w:rsidRPr="00854B09">
        <w:rPr>
          <w:rFonts w:asciiTheme="minorHAnsi" w:hAnsiTheme="minorHAnsi" w:cstheme="minorHAnsi"/>
          <w:color w:val="000000"/>
          <w:sz w:val="20"/>
          <w:szCs w:val="20"/>
        </w:rPr>
        <w:t xml:space="preserve"> kunnen</w:t>
      </w:r>
      <w:r w:rsidR="00854B09" w:rsidRPr="00854B09">
        <w:rPr>
          <w:rFonts w:asciiTheme="minorHAnsi" w:hAnsiTheme="minorHAnsi" w:cstheme="minorHAnsi"/>
          <w:color w:val="000000"/>
          <w:sz w:val="20"/>
          <w:szCs w:val="20"/>
        </w:rPr>
        <w:t xml:space="preserve"> </w:t>
      </w:r>
      <w:r w:rsidR="00854B09" w:rsidRPr="008D1ADF">
        <w:rPr>
          <w:rFonts w:asciiTheme="minorHAnsi" w:hAnsiTheme="minorHAnsi" w:cstheme="minorHAnsi"/>
          <w:color w:val="000000"/>
          <w:sz w:val="20"/>
          <w:szCs w:val="20"/>
        </w:rPr>
        <w:t xml:space="preserve">hun </w:t>
      </w:r>
      <w:r w:rsidR="00854B09" w:rsidRPr="00854B09">
        <w:rPr>
          <w:rFonts w:asciiTheme="minorHAnsi" w:hAnsiTheme="minorHAnsi" w:cstheme="minorHAnsi"/>
          <w:color w:val="000000"/>
          <w:sz w:val="20"/>
          <w:szCs w:val="20"/>
        </w:rPr>
        <w:t>unieke verslaggevingselementen</w:t>
      </w:r>
      <w:r w:rsidR="00854B09" w:rsidRPr="008D1ADF">
        <w:rPr>
          <w:rFonts w:asciiTheme="minorHAnsi" w:hAnsiTheme="minorHAnsi" w:cstheme="minorHAnsi"/>
          <w:color w:val="000000"/>
          <w:sz w:val="20"/>
          <w:szCs w:val="20"/>
        </w:rPr>
        <w:t xml:space="preserve"> toevoegen (bijv. specifieke kostenposten of interne segmentaties)</w:t>
      </w:r>
      <w:r w:rsidR="00EB39BB">
        <w:rPr>
          <w:rFonts w:asciiTheme="minorHAnsi" w:hAnsiTheme="minorHAnsi" w:cstheme="minorHAnsi"/>
          <w:color w:val="000000"/>
          <w:sz w:val="20"/>
          <w:szCs w:val="20"/>
        </w:rPr>
        <w:t xml:space="preserve"> d</w:t>
      </w:r>
      <w:r w:rsidRPr="00854B09">
        <w:rPr>
          <w:rFonts w:asciiTheme="minorHAnsi" w:hAnsiTheme="minorHAnsi" w:cstheme="minorHAnsi"/>
          <w:color w:val="000000"/>
          <w:sz w:val="20"/>
          <w:szCs w:val="20"/>
        </w:rPr>
        <w:t xml:space="preserve">ie niet in de </w:t>
      </w:r>
      <w:r w:rsidR="00854B09" w:rsidRPr="00854B09">
        <w:rPr>
          <w:rFonts w:asciiTheme="minorHAnsi" w:hAnsiTheme="minorHAnsi" w:cstheme="minorHAnsi"/>
          <w:color w:val="000000"/>
          <w:sz w:val="20"/>
          <w:szCs w:val="20"/>
        </w:rPr>
        <w:t>basis</w:t>
      </w:r>
      <w:r w:rsidRPr="00854B09">
        <w:rPr>
          <w:rFonts w:asciiTheme="minorHAnsi" w:hAnsiTheme="minorHAnsi" w:cstheme="minorHAnsi"/>
          <w:color w:val="000000"/>
          <w:sz w:val="20"/>
          <w:szCs w:val="20"/>
        </w:rPr>
        <w:t>taxonomie zijn opgenomen.</w:t>
      </w:r>
    </w:p>
    <w:p w14:paraId="0F695F40" w14:textId="77777777" w:rsidR="008D1ADF" w:rsidRDefault="008D1ADF" w:rsidP="008D1ADF">
      <w:pPr>
        <w:numPr>
          <w:ilvl w:val="0"/>
          <w:numId w:val="9"/>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Ideaal voor sectoren met complexe of unieke rapportagebehoeften.</w:t>
      </w:r>
    </w:p>
    <w:p w14:paraId="29E2739D" w14:textId="23E4F494" w:rsidR="00EB39BB" w:rsidRPr="00EB39BB" w:rsidRDefault="00EB39BB" w:rsidP="008D1ADF">
      <w:pPr>
        <w:numPr>
          <w:ilvl w:val="0"/>
          <w:numId w:val="9"/>
        </w:numPr>
        <w:rPr>
          <w:rFonts w:asciiTheme="minorHAnsi" w:hAnsiTheme="minorHAnsi" w:cstheme="minorHAnsi"/>
          <w:color w:val="000000"/>
          <w:sz w:val="20"/>
          <w:szCs w:val="20"/>
        </w:rPr>
      </w:pPr>
      <w:r w:rsidRPr="00EB39BB">
        <w:rPr>
          <w:rFonts w:asciiTheme="minorHAnsi" w:hAnsiTheme="minorHAnsi" w:cstheme="minorHAnsi"/>
          <w:color w:val="000000"/>
          <w:sz w:val="20"/>
          <w:szCs w:val="20"/>
        </w:rPr>
        <w:t xml:space="preserve">Informatie kan precies worden weergegeven zoals </w:t>
      </w:r>
      <w:r>
        <w:rPr>
          <w:rFonts w:asciiTheme="minorHAnsi" w:hAnsiTheme="minorHAnsi" w:cstheme="minorHAnsi"/>
          <w:color w:val="000000"/>
          <w:sz w:val="20"/>
          <w:szCs w:val="20"/>
        </w:rPr>
        <w:t xml:space="preserve">de onderwijsinstelling </w:t>
      </w:r>
      <w:r w:rsidR="005D068F">
        <w:rPr>
          <w:rFonts w:asciiTheme="minorHAnsi" w:hAnsiTheme="minorHAnsi" w:cstheme="minorHAnsi"/>
          <w:color w:val="000000"/>
          <w:sz w:val="20"/>
          <w:szCs w:val="20"/>
        </w:rPr>
        <w:t>dat wil</w:t>
      </w:r>
    </w:p>
    <w:p w14:paraId="5877E195" w14:textId="77777777" w:rsidR="008D1ADF" w:rsidRPr="00854B09" w:rsidRDefault="008D1ADF" w:rsidP="008D1ADF">
      <w:pPr>
        <w:rPr>
          <w:rFonts w:asciiTheme="minorHAnsi" w:hAnsiTheme="minorHAnsi" w:cstheme="minorHAnsi"/>
          <w:color w:val="000000"/>
          <w:sz w:val="20"/>
          <w:szCs w:val="20"/>
        </w:rPr>
      </w:pPr>
      <w:r w:rsidRPr="00854B09">
        <w:rPr>
          <w:rFonts w:asciiTheme="minorHAnsi" w:hAnsiTheme="minorHAnsi" w:cstheme="minorHAnsi"/>
          <w:color w:val="000000"/>
          <w:sz w:val="20"/>
          <w:szCs w:val="20"/>
        </w:rPr>
        <w:t>2. Betere aansluiting bij interne processen</w:t>
      </w:r>
    </w:p>
    <w:p w14:paraId="0A15E7F9" w14:textId="77777777" w:rsidR="008D1ADF" w:rsidRPr="00854B09" w:rsidRDefault="008D1ADF" w:rsidP="008D1ADF">
      <w:pPr>
        <w:numPr>
          <w:ilvl w:val="0"/>
          <w:numId w:val="10"/>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Extensies maken het mogelijk om interne data en systemen directer te koppelen aan de XBRL-rapportage, wat de efficiëntie verhoogt.</w:t>
      </w:r>
    </w:p>
    <w:p w14:paraId="057102F1" w14:textId="77777777" w:rsidR="008D1ADF" w:rsidRPr="00854B09" w:rsidRDefault="008D1ADF" w:rsidP="008D1ADF">
      <w:pPr>
        <w:rPr>
          <w:rFonts w:asciiTheme="minorHAnsi" w:hAnsiTheme="minorHAnsi" w:cstheme="minorHAnsi"/>
          <w:color w:val="000000"/>
          <w:sz w:val="20"/>
          <w:szCs w:val="20"/>
        </w:rPr>
      </w:pPr>
      <w:r w:rsidRPr="00854B09">
        <w:rPr>
          <w:rFonts w:asciiTheme="minorHAnsi" w:hAnsiTheme="minorHAnsi" w:cstheme="minorHAnsi"/>
          <w:color w:val="000000"/>
          <w:sz w:val="20"/>
          <w:szCs w:val="20"/>
        </w:rPr>
        <w:t>3. Toekomstbestendigheid</w:t>
      </w:r>
    </w:p>
    <w:p w14:paraId="5B8A95F7" w14:textId="2A899A7B" w:rsidR="008D1ADF" w:rsidRPr="00854B09" w:rsidRDefault="008D1ADF" w:rsidP="008D1ADF">
      <w:pPr>
        <w:numPr>
          <w:ilvl w:val="0"/>
          <w:numId w:val="11"/>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O</w:t>
      </w:r>
      <w:r w:rsidR="00EB39BB">
        <w:rPr>
          <w:rFonts w:asciiTheme="minorHAnsi" w:hAnsiTheme="minorHAnsi" w:cstheme="minorHAnsi"/>
          <w:color w:val="000000"/>
          <w:sz w:val="20"/>
          <w:szCs w:val="20"/>
        </w:rPr>
        <w:t>nderwijsinstellingen</w:t>
      </w:r>
      <w:r w:rsidRPr="00854B09">
        <w:rPr>
          <w:rFonts w:asciiTheme="minorHAnsi" w:hAnsiTheme="minorHAnsi" w:cstheme="minorHAnsi"/>
          <w:color w:val="000000"/>
          <w:sz w:val="20"/>
          <w:szCs w:val="20"/>
        </w:rPr>
        <w:t xml:space="preserve"> kunnen nieuwe rapportage-eisen of regelgeving anticipatief opnemen, zonder te hoeven wachten op updates van de </w:t>
      </w:r>
      <w:r w:rsidR="00854B09" w:rsidRPr="00854B09">
        <w:rPr>
          <w:rFonts w:asciiTheme="minorHAnsi" w:hAnsiTheme="minorHAnsi" w:cstheme="minorHAnsi"/>
          <w:color w:val="000000"/>
          <w:sz w:val="20"/>
          <w:szCs w:val="20"/>
        </w:rPr>
        <w:t>basis</w:t>
      </w:r>
      <w:r w:rsidRPr="00854B09">
        <w:rPr>
          <w:rFonts w:asciiTheme="minorHAnsi" w:hAnsiTheme="minorHAnsi" w:cstheme="minorHAnsi"/>
          <w:color w:val="000000"/>
          <w:sz w:val="20"/>
          <w:szCs w:val="20"/>
        </w:rPr>
        <w:t>taxonomie.</w:t>
      </w:r>
    </w:p>
    <w:p w14:paraId="4B86F17F" w14:textId="77777777" w:rsidR="00854B09" w:rsidRPr="00854B09" w:rsidRDefault="00854B09" w:rsidP="008D1ADF">
      <w:pPr>
        <w:rPr>
          <w:rFonts w:asciiTheme="minorHAnsi" w:hAnsiTheme="minorHAnsi" w:cstheme="minorHAnsi"/>
          <w:color w:val="000000"/>
          <w:sz w:val="20"/>
          <w:szCs w:val="20"/>
        </w:rPr>
      </w:pPr>
    </w:p>
    <w:p w14:paraId="3FA14468" w14:textId="0271318F" w:rsidR="008D1ADF" w:rsidRPr="00854B09" w:rsidRDefault="008D1ADF" w:rsidP="008D1ADF">
      <w:pPr>
        <w:rPr>
          <w:rFonts w:asciiTheme="minorHAnsi" w:hAnsiTheme="minorHAnsi" w:cstheme="minorHAnsi"/>
          <w:i/>
          <w:iCs/>
          <w:color w:val="000000"/>
          <w:sz w:val="20"/>
          <w:szCs w:val="20"/>
        </w:rPr>
      </w:pPr>
      <w:r w:rsidRPr="00854B09">
        <w:rPr>
          <w:rFonts w:asciiTheme="minorHAnsi" w:hAnsiTheme="minorHAnsi" w:cstheme="minorHAnsi"/>
          <w:i/>
          <w:iCs/>
          <w:color w:val="000000"/>
          <w:sz w:val="20"/>
          <w:szCs w:val="20"/>
        </w:rPr>
        <w:t>Nadelen van een extensietaxonomie</w:t>
      </w:r>
    </w:p>
    <w:p w14:paraId="28CA286B" w14:textId="77777777" w:rsidR="008D1ADF" w:rsidRPr="00854B09" w:rsidRDefault="008D1ADF" w:rsidP="008D1ADF">
      <w:pPr>
        <w:rPr>
          <w:rFonts w:asciiTheme="minorHAnsi" w:hAnsiTheme="minorHAnsi" w:cstheme="minorHAnsi"/>
          <w:color w:val="000000"/>
          <w:sz w:val="20"/>
          <w:szCs w:val="20"/>
        </w:rPr>
      </w:pPr>
      <w:r w:rsidRPr="00854B09">
        <w:rPr>
          <w:rFonts w:asciiTheme="minorHAnsi" w:hAnsiTheme="minorHAnsi" w:cstheme="minorHAnsi"/>
          <w:color w:val="000000"/>
          <w:sz w:val="20"/>
          <w:szCs w:val="20"/>
        </w:rPr>
        <w:t>1. Complexiteit en onderhoud</w:t>
      </w:r>
    </w:p>
    <w:p w14:paraId="6E7D5427" w14:textId="77777777" w:rsidR="008D1ADF" w:rsidRPr="00854B09" w:rsidRDefault="008D1ADF" w:rsidP="008D1ADF">
      <w:pPr>
        <w:numPr>
          <w:ilvl w:val="0"/>
          <w:numId w:val="12"/>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Het ontwikkelen en onderhouden van een extensietaxonomie vereist gespecialiseerde kennis en tijd.</w:t>
      </w:r>
    </w:p>
    <w:p w14:paraId="591260B7" w14:textId="77777777" w:rsidR="008D1ADF" w:rsidRDefault="008D1ADF" w:rsidP="008D1ADF">
      <w:pPr>
        <w:numPr>
          <w:ilvl w:val="0"/>
          <w:numId w:val="12"/>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Bij updates van de standaardtaxonomie moet de extensie mogelijk ook worden aangepast.</w:t>
      </w:r>
    </w:p>
    <w:p w14:paraId="168F21C5" w14:textId="3F0EF05E" w:rsidR="00EB39BB" w:rsidRDefault="00EB39BB" w:rsidP="008D1ADF">
      <w:pPr>
        <w:numPr>
          <w:ilvl w:val="0"/>
          <w:numId w:val="12"/>
        </w:numPr>
        <w:rPr>
          <w:rFonts w:asciiTheme="minorHAnsi" w:hAnsiTheme="minorHAnsi" w:cstheme="minorHAnsi"/>
          <w:color w:val="000000"/>
          <w:sz w:val="20"/>
          <w:szCs w:val="20"/>
        </w:rPr>
      </w:pPr>
      <w:r w:rsidRPr="008D1ADF">
        <w:rPr>
          <w:rFonts w:asciiTheme="minorHAnsi" w:hAnsiTheme="minorHAnsi" w:cstheme="minorHAnsi"/>
          <w:color w:val="000000"/>
          <w:sz w:val="20"/>
          <w:szCs w:val="20"/>
        </w:rPr>
        <w:t>Beheer (versiebeheer, validatie, updates) kan complex worden</w:t>
      </w:r>
      <w:r>
        <w:rPr>
          <w:rFonts w:asciiTheme="minorHAnsi" w:hAnsiTheme="minorHAnsi" w:cstheme="minorHAnsi"/>
          <w:color w:val="000000"/>
          <w:sz w:val="20"/>
          <w:szCs w:val="20"/>
        </w:rPr>
        <w:t>.</w:t>
      </w:r>
    </w:p>
    <w:p w14:paraId="28DB4FBE" w14:textId="020CDC98" w:rsidR="00EB39BB" w:rsidRPr="008D1ADF" w:rsidRDefault="00EB39BB" w:rsidP="00EB39BB">
      <w:pPr>
        <w:numPr>
          <w:ilvl w:val="0"/>
          <w:numId w:val="12"/>
        </w:numPr>
        <w:rPr>
          <w:rFonts w:asciiTheme="minorHAnsi" w:hAnsiTheme="minorHAnsi" w:cstheme="minorHAnsi"/>
          <w:color w:val="000000"/>
          <w:sz w:val="20"/>
          <w:szCs w:val="20"/>
        </w:rPr>
      </w:pPr>
      <w:r w:rsidRPr="008D1ADF">
        <w:rPr>
          <w:rFonts w:asciiTheme="minorHAnsi" w:hAnsiTheme="minorHAnsi" w:cstheme="minorHAnsi"/>
          <w:color w:val="000000"/>
          <w:sz w:val="20"/>
          <w:szCs w:val="20"/>
        </w:rPr>
        <w:t xml:space="preserve">Als extensies niet goed zijn ontworpen (bijv. dubbele of overlappende </w:t>
      </w:r>
      <w:r w:rsidR="003125F2">
        <w:rPr>
          <w:rFonts w:asciiTheme="minorHAnsi" w:hAnsiTheme="minorHAnsi" w:cstheme="minorHAnsi"/>
          <w:color w:val="000000"/>
          <w:sz w:val="20"/>
          <w:szCs w:val="20"/>
        </w:rPr>
        <w:t>element</w:t>
      </w:r>
      <w:r w:rsidRPr="008D1ADF">
        <w:rPr>
          <w:rFonts w:asciiTheme="minorHAnsi" w:hAnsiTheme="minorHAnsi" w:cstheme="minorHAnsi"/>
          <w:color w:val="000000"/>
          <w:sz w:val="20"/>
          <w:szCs w:val="20"/>
        </w:rPr>
        <w:t>en), kunnen fouten ontstaan in validatie of interpretatie door gebruikers.</w:t>
      </w:r>
    </w:p>
    <w:p w14:paraId="4D2F40F2" w14:textId="72D0A072" w:rsidR="00EB39BB" w:rsidRPr="00854B09" w:rsidRDefault="00EB39BB" w:rsidP="008D1ADF">
      <w:pPr>
        <w:numPr>
          <w:ilvl w:val="0"/>
          <w:numId w:val="12"/>
        </w:numPr>
        <w:rPr>
          <w:rFonts w:asciiTheme="minorHAnsi" w:hAnsiTheme="minorHAnsi" w:cstheme="minorHAnsi"/>
          <w:color w:val="000000"/>
          <w:sz w:val="20"/>
          <w:szCs w:val="20"/>
        </w:rPr>
      </w:pPr>
      <w:r w:rsidRPr="008D1ADF">
        <w:rPr>
          <w:rFonts w:asciiTheme="minorHAnsi" w:hAnsiTheme="minorHAnsi" w:cstheme="minorHAnsi"/>
          <w:color w:val="000000"/>
          <w:sz w:val="20"/>
          <w:szCs w:val="20"/>
        </w:rPr>
        <w:t>Niet alle rapportage- of validatiesoftware ondersteunt bedrijfsspecifieke extensies even goed.</w:t>
      </w:r>
    </w:p>
    <w:p w14:paraId="311532C2" w14:textId="77777777" w:rsidR="008D1ADF" w:rsidRPr="00854B09" w:rsidRDefault="008D1ADF" w:rsidP="008D1ADF">
      <w:pPr>
        <w:rPr>
          <w:rFonts w:asciiTheme="minorHAnsi" w:hAnsiTheme="minorHAnsi" w:cstheme="minorHAnsi"/>
          <w:color w:val="000000"/>
          <w:sz w:val="20"/>
          <w:szCs w:val="20"/>
        </w:rPr>
      </w:pPr>
      <w:r w:rsidRPr="00854B09">
        <w:rPr>
          <w:rFonts w:asciiTheme="minorHAnsi" w:hAnsiTheme="minorHAnsi" w:cstheme="minorHAnsi"/>
          <w:color w:val="000000"/>
          <w:sz w:val="20"/>
          <w:szCs w:val="20"/>
        </w:rPr>
        <w:t>2. Beperkte vergelijkbaarheid</w:t>
      </w:r>
    </w:p>
    <w:p w14:paraId="154913FF" w14:textId="0E102853" w:rsidR="008D1ADF" w:rsidRPr="00854B09" w:rsidRDefault="008D1ADF" w:rsidP="008D1ADF">
      <w:pPr>
        <w:numPr>
          <w:ilvl w:val="0"/>
          <w:numId w:val="13"/>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 xml:space="preserve">Extensies kunnen de vergelijkbaarheid van data tussen </w:t>
      </w:r>
      <w:r w:rsidR="00EB39BB">
        <w:rPr>
          <w:rFonts w:asciiTheme="minorHAnsi" w:hAnsiTheme="minorHAnsi" w:cstheme="minorHAnsi"/>
          <w:color w:val="000000"/>
          <w:sz w:val="20"/>
          <w:szCs w:val="20"/>
        </w:rPr>
        <w:t>onderwijsinstellingen</w:t>
      </w:r>
      <w:r w:rsidRPr="00854B09">
        <w:rPr>
          <w:rFonts w:asciiTheme="minorHAnsi" w:hAnsiTheme="minorHAnsi" w:cstheme="minorHAnsi"/>
          <w:color w:val="000000"/>
          <w:sz w:val="20"/>
          <w:szCs w:val="20"/>
        </w:rPr>
        <w:t xml:space="preserve"> verminderen, omdat niet iedereen dezelfde extensies gebruikt.</w:t>
      </w:r>
    </w:p>
    <w:p w14:paraId="2F90D71C" w14:textId="6A6488AB" w:rsidR="008D1ADF" w:rsidRPr="00854B09" w:rsidRDefault="008D1ADF" w:rsidP="008D1ADF">
      <w:pPr>
        <w:numPr>
          <w:ilvl w:val="0"/>
          <w:numId w:val="13"/>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 xml:space="preserve">Dit kan een uitdaging zijn voor stakeholders </w:t>
      </w:r>
      <w:r w:rsidR="00EB39BB">
        <w:rPr>
          <w:rFonts w:asciiTheme="minorHAnsi" w:hAnsiTheme="minorHAnsi" w:cstheme="minorHAnsi"/>
          <w:color w:val="000000"/>
          <w:sz w:val="20"/>
          <w:szCs w:val="20"/>
        </w:rPr>
        <w:t xml:space="preserve">(OCW/DUO) </w:t>
      </w:r>
      <w:r w:rsidRPr="00854B09">
        <w:rPr>
          <w:rFonts w:asciiTheme="minorHAnsi" w:hAnsiTheme="minorHAnsi" w:cstheme="minorHAnsi"/>
          <w:color w:val="000000"/>
          <w:sz w:val="20"/>
          <w:szCs w:val="20"/>
        </w:rPr>
        <w:t>die data willen benchmarken of analyseren.</w:t>
      </w:r>
    </w:p>
    <w:p w14:paraId="62990CDC" w14:textId="77777777" w:rsidR="008D1ADF" w:rsidRPr="00854B09" w:rsidRDefault="008D1ADF" w:rsidP="008D1ADF">
      <w:pPr>
        <w:rPr>
          <w:rFonts w:asciiTheme="minorHAnsi" w:hAnsiTheme="minorHAnsi" w:cstheme="minorHAnsi"/>
          <w:color w:val="000000"/>
          <w:sz w:val="20"/>
          <w:szCs w:val="20"/>
        </w:rPr>
      </w:pPr>
      <w:r w:rsidRPr="00854B09">
        <w:rPr>
          <w:rFonts w:asciiTheme="minorHAnsi" w:hAnsiTheme="minorHAnsi" w:cstheme="minorHAnsi"/>
          <w:color w:val="000000"/>
          <w:sz w:val="20"/>
          <w:szCs w:val="20"/>
        </w:rPr>
        <w:t>3. Kosten</w:t>
      </w:r>
    </w:p>
    <w:p w14:paraId="248F3CE6" w14:textId="58958B89" w:rsidR="008D1ADF" w:rsidRPr="00854B09" w:rsidRDefault="008D1ADF" w:rsidP="00EB39BB">
      <w:pPr>
        <w:numPr>
          <w:ilvl w:val="0"/>
          <w:numId w:val="29"/>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 xml:space="preserve">Het ontwikkelen en valideren van een extensietaxonomie kan kostbaar zijn, vooral voor kleinere </w:t>
      </w:r>
      <w:r w:rsidR="00EB39BB">
        <w:rPr>
          <w:rFonts w:asciiTheme="minorHAnsi" w:hAnsiTheme="minorHAnsi" w:cstheme="minorHAnsi"/>
          <w:color w:val="000000"/>
          <w:sz w:val="20"/>
          <w:szCs w:val="20"/>
        </w:rPr>
        <w:t>onderwijsinstellingen</w:t>
      </w:r>
      <w:r w:rsidRPr="00854B09">
        <w:rPr>
          <w:rFonts w:asciiTheme="minorHAnsi" w:hAnsiTheme="minorHAnsi" w:cstheme="minorHAnsi"/>
          <w:color w:val="000000"/>
          <w:sz w:val="20"/>
          <w:szCs w:val="20"/>
        </w:rPr>
        <w:t>.</w:t>
      </w:r>
    </w:p>
    <w:p w14:paraId="44EA9670" w14:textId="77777777" w:rsidR="00854B09" w:rsidRPr="00854B09" w:rsidRDefault="00854B09" w:rsidP="00EB39BB">
      <w:pPr>
        <w:numPr>
          <w:ilvl w:val="0"/>
          <w:numId w:val="29"/>
        </w:numPr>
        <w:rPr>
          <w:rFonts w:asciiTheme="minorHAnsi" w:hAnsiTheme="minorHAnsi" w:cstheme="minorHAnsi"/>
          <w:color w:val="000000"/>
          <w:sz w:val="20"/>
          <w:szCs w:val="20"/>
        </w:rPr>
      </w:pPr>
      <w:r w:rsidRPr="00854B09">
        <w:rPr>
          <w:rFonts w:asciiTheme="minorHAnsi" w:hAnsiTheme="minorHAnsi" w:cstheme="minorHAnsi"/>
          <w:color w:val="000000"/>
          <w:sz w:val="20"/>
          <w:szCs w:val="20"/>
        </w:rPr>
        <w:t>Ontwikkeling, testen en onderhoud van een extensietaxonomie brengen extra tijd en kosten met zich mee.</w:t>
      </w:r>
    </w:p>
    <w:p w14:paraId="5BAB8F7D" w14:textId="2F0036F6" w:rsidR="008D1ADF" w:rsidRPr="008D1ADF" w:rsidRDefault="008D1ADF" w:rsidP="008D1ADF">
      <w:pPr>
        <w:rPr>
          <w:rFonts w:asciiTheme="minorHAnsi" w:hAnsiTheme="minorHAnsi" w:cstheme="minorHAnsi"/>
          <w:color w:val="000000"/>
          <w:sz w:val="20"/>
          <w:szCs w:val="20"/>
        </w:rPr>
      </w:pPr>
    </w:p>
    <w:p w14:paraId="47302BF1" w14:textId="241CA582" w:rsidR="008D1ADF" w:rsidRDefault="008D1ADF" w:rsidP="00EB39BB">
      <w:pPr>
        <w:rPr>
          <w:rFonts w:asciiTheme="minorHAnsi" w:hAnsiTheme="minorHAnsi" w:cstheme="minorHAnsi"/>
          <w:color w:val="000000"/>
          <w:sz w:val="20"/>
          <w:szCs w:val="20"/>
        </w:rPr>
      </w:pPr>
    </w:p>
    <w:p w14:paraId="49A4B190" w14:textId="31C7C145" w:rsidR="00D734D6" w:rsidRDefault="00D734D6">
      <w:pPr>
        <w:rPr>
          <w:rFonts w:asciiTheme="minorHAnsi" w:hAnsiTheme="minorHAnsi" w:cstheme="minorHAnsi"/>
          <w:color w:val="000000"/>
          <w:sz w:val="20"/>
          <w:szCs w:val="20"/>
        </w:rPr>
      </w:pPr>
      <w:r>
        <w:rPr>
          <w:rFonts w:asciiTheme="minorHAnsi" w:hAnsiTheme="minorHAnsi" w:cstheme="minorHAnsi"/>
          <w:color w:val="000000"/>
          <w:sz w:val="20"/>
          <w:szCs w:val="20"/>
        </w:rPr>
        <w:br w:type="page"/>
      </w:r>
    </w:p>
    <w:p w14:paraId="294340F2" w14:textId="77777777" w:rsidR="00D734D6" w:rsidRPr="00D734D6" w:rsidRDefault="00D734D6" w:rsidP="00D734D6">
      <w:pPr>
        <w:rPr>
          <w:rFonts w:asciiTheme="minorHAnsi" w:hAnsiTheme="minorHAnsi" w:cstheme="minorHAnsi"/>
          <w:color w:val="000000"/>
          <w:sz w:val="20"/>
          <w:szCs w:val="20"/>
        </w:rPr>
      </w:pPr>
    </w:p>
    <w:p w14:paraId="5F47B4A3" w14:textId="00AECAA5" w:rsidR="00D734D6" w:rsidRPr="00D734D6" w:rsidRDefault="00D734D6" w:rsidP="00D734D6">
      <w:pPr>
        <w:rPr>
          <w:rFonts w:asciiTheme="minorHAnsi" w:hAnsiTheme="minorHAnsi" w:cstheme="minorHAnsi"/>
          <w:color w:val="000000"/>
          <w:sz w:val="20"/>
          <w:szCs w:val="20"/>
        </w:rPr>
      </w:pPr>
      <w:r w:rsidRPr="00D734D6">
        <w:rPr>
          <w:rFonts w:asciiTheme="minorHAnsi" w:hAnsiTheme="minorHAnsi" w:cstheme="minorHAnsi"/>
          <w:color w:val="000000"/>
          <w:sz w:val="20"/>
          <w:szCs w:val="20"/>
        </w:rPr>
        <w:t xml:space="preserve"> </w:t>
      </w:r>
    </w:p>
    <w:p w14:paraId="5CE9AECD" w14:textId="77777777" w:rsidR="00D734D6" w:rsidRPr="00D734D6" w:rsidRDefault="00D734D6" w:rsidP="00D734D6">
      <w:pPr>
        <w:rPr>
          <w:rFonts w:asciiTheme="minorHAnsi" w:hAnsiTheme="minorHAnsi" w:cstheme="minorHAnsi"/>
          <w:color w:val="000000"/>
          <w:sz w:val="20"/>
          <w:szCs w:val="20"/>
        </w:rPr>
      </w:pPr>
    </w:p>
    <w:p w14:paraId="6603AAC2" w14:textId="26D0C27A" w:rsidR="00140A35" w:rsidRDefault="00140A35" w:rsidP="008D1ADF">
      <w:pPr>
        <w:rPr>
          <w:rFonts w:asciiTheme="minorHAnsi" w:hAnsiTheme="minorHAnsi" w:cstheme="minorHAnsi"/>
          <w:b/>
          <w:bCs/>
          <w:color w:val="000000"/>
          <w:sz w:val="20"/>
          <w:szCs w:val="20"/>
        </w:rPr>
      </w:pPr>
      <w:r>
        <w:rPr>
          <w:rFonts w:asciiTheme="minorHAnsi" w:hAnsiTheme="minorHAnsi" w:cstheme="minorHAnsi"/>
          <w:b/>
          <w:bCs/>
          <w:color w:val="000000"/>
          <w:sz w:val="20"/>
          <w:szCs w:val="20"/>
        </w:rPr>
        <w:t>Hoe krijg je een XBRL-Instance uit een jaarverslag in iXBRL</w:t>
      </w:r>
      <w:r w:rsidR="0083655A">
        <w:rPr>
          <w:rFonts w:asciiTheme="minorHAnsi" w:hAnsiTheme="minorHAnsi" w:cstheme="minorHAnsi"/>
          <w:b/>
          <w:bCs/>
          <w:color w:val="000000"/>
          <w:sz w:val="20"/>
          <w:szCs w:val="20"/>
        </w:rPr>
        <w:t>?</w:t>
      </w:r>
    </w:p>
    <w:p w14:paraId="4D180C04" w14:textId="0A6633D8" w:rsidR="00140A35" w:rsidRDefault="00140A35" w:rsidP="00140A3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Om een XBRL-Instance uit een jaarverslag in iXBRL te halen, moet </w:t>
      </w:r>
      <w:r w:rsidR="000B1029">
        <w:rPr>
          <w:rFonts w:asciiTheme="minorHAnsi" w:hAnsiTheme="minorHAnsi" w:cstheme="minorHAnsi"/>
          <w:color w:val="000000"/>
          <w:sz w:val="20"/>
          <w:szCs w:val="20"/>
        </w:rPr>
        <w:t xml:space="preserve">gebruik gemaakt worden van </w:t>
      </w:r>
      <w:r>
        <w:rPr>
          <w:rFonts w:asciiTheme="minorHAnsi" w:hAnsiTheme="minorHAnsi" w:cstheme="minorHAnsi"/>
          <w:color w:val="000000"/>
          <w:sz w:val="20"/>
          <w:szCs w:val="20"/>
        </w:rPr>
        <w:t xml:space="preserve">een </w:t>
      </w:r>
      <w:r w:rsidR="003125F2">
        <w:rPr>
          <w:rFonts w:asciiTheme="minorHAnsi" w:hAnsiTheme="minorHAnsi" w:cstheme="minorHAnsi"/>
          <w:color w:val="000000"/>
          <w:sz w:val="20"/>
          <w:szCs w:val="20"/>
        </w:rPr>
        <w:t>XBRL-validatieprocessor</w:t>
      </w:r>
      <w:r>
        <w:rPr>
          <w:rFonts w:asciiTheme="minorHAnsi" w:hAnsiTheme="minorHAnsi" w:cstheme="minorHAnsi"/>
          <w:color w:val="000000"/>
          <w:sz w:val="20"/>
          <w:szCs w:val="20"/>
        </w:rPr>
        <w:t>.</w:t>
      </w:r>
    </w:p>
    <w:p w14:paraId="2DD81EBE" w14:textId="77777777" w:rsidR="00140A35" w:rsidRDefault="00140A35" w:rsidP="00140A35">
      <w:pPr>
        <w:rPr>
          <w:rFonts w:asciiTheme="minorHAnsi" w:hAnsiTheme="minorHAnsi" w:cstheme="minorHAnsi"/>
          <w:color w:val="000000"/>
          <w:sz w:val="20"/>
          <w:szCs w:val="20"/>
        </w:rPr>
      </w:pPr>
    </w:p>
    <w:p w14:paraId="2CD53C30" w14:textId="77777777" w:rsidR="001720DD" w:rsidRDefault="001720DD" w:rsidP="001720DD">
      <w:pPr>
        <w:rPr>
          <w:rFonts w:asciiTheme="minorHAnsi" w:hAnsiTheme="minorHAnsi" w:cstheme="minorHAnsi"/>
          <w:color w:val="000000"/>
          <w:sz w:val="20"/>
          <w:szCs w:val="20"/>
        </w:rPr>
      </w:pPr>
      <w:r w:rsidRPr="001720DD">
        <w:rPr>
          <w:rFonts w:asciiTheme="minorHAnsi" w:hAnsiTheme="minorHAnsi" w:cstheme="minorHAnsi"/>
          <w:color w:val="000000"/>
          <w:sz w:val="20"/>
          <w:szCs w:val="20"/>
        </w:rPr>
        <w:t xml:space="preserve">In het geval van een iXBRL-document transformeert de XBRL-validatieprocessor met behulp van Transformatie Rules (transformatieregels) uit het geldende Transformation Rule Registry </w:t>
      </w:r>
      <w:r>
        <w:rPr>
          <w:rFonts w:asciiTheme="minorHAnsi" w:hAnsiTheme="minorHAnsi" w:cstheme="minorHAnsi"/>
          <w:color w:val="000000"/>
          <w:sz w:val="20"/>
          <w:szCs w:val="20"/>
        </w:rPr>
        <w:t xml:space="preserve">(4 of 5) </w:t>
      </w:r>
      <w:r w:rsidRPr="001720DD">
        <w:rPr>
          <w:rFonts w:asciiTheme="minorHAnsi" w:hAnsiTheme="minorHAnsi" w:cstheme="minorHAnsi"/>
          <w:color w:val="000000"/>
          <w:sz w:val="20"/>
          <w:szCs w:val="20"/>
        </w:rPr>
        <w:t xml:space="preserve">de in het iXBRL-document opgenomen tekstreeksen </w:t>
      </w:r>
      <w:r>
        <w:rPr>
          <w:rFonts w:asciiTheme="minorHAnsi" w:hAnsiTheme="minorHAnsi" w:cstheme="minorHAnsi"/>
          <w:color w:val="000000"/>
          <w:sz w:val="20"/>
          <w:szCs w:val="20"/>
        </w:rPr>
        <w:t xml:space="preserve">naar </w:t>
      </w:r>
      <w:r w:rsidRPr="001720DD">
        <w:rPr>
          <w:rFonts w:asciiTheme="minorHAnsi" w:hAnsiTheme="minorHAnsi" w:cstheme="minorHAnsi"/>
          <w:color w:val="000000"/>
          <w:sz w:val="20"/>
          <w:szCs w:val="20"/>
        </w:rPr>
        <w:t>gegevenstypen die worden gebruikt in XBRL-</w:t>
      </w:r>
      <w:r>
        <w:rPr>
          <w:rFonts w:asciiTheme="minorHAnsi" w:hAnsiTheme="minorHAnsi" w:cstheme="minorHAnsi"/>
          <w:color w:val="000000"/>
          <w:sz w:val="20"/>
          <w:szCs w:val="20"/>
        </w:rPr>
        <w:t>I</w:t>
      </w:r>
      <w:r w:rsidRPr="001720DD">
        <w:rPr>
          <w:rFonts w:asciiTheme="minorHAnsi" w:hAnsiTheme="minorHAnsi" w:cstheme="minorHAnsi"/>
          <w:color w:val="000000"/>
          <w:sz w:val="20"/>
          <w:szCs w:val="20"/>
        </w:rPr>
        <w:t>nstance</w:t>
      </w:r>
      <w:r>
        <w:rPr>
          <w:rFonts w:asciiTheme="minorHAnsi" w:hAnsiTheme="minorHAnsi" w:cstheme="minorHAnsi"/>
          <w:color w:val="000000"/>
          <w:sz w:val="20"/>
          <w:szCs w:val="20"/>
        </w:rPr>
        <w:t xml:space="preserve"> </w:t>
      </w:r>
      <w:r w:rsidRPr="001720DD">
        <w:rPr>
          <w:rFonts w:asciiTheme="minorHAnsi" w:hAnsiTheme="minorHAnsi" w:cstheme="minorHAnsi"/>
          <w:color w:val="000000"/>
          <w:sz w:val="20"/>
          <w:szCs w:val="20"/>
        </w:rPr>
        <w:t>documenten.</w:t>
      </w:r>
    </w:p>
    <w:p w14:paraId="0A369734" w14:textId="248B25DC" w:rsidR="003125F2" w:rsidRPr="001720DD" w:rsidRDefault="003125F2" w:rsidP="001720DD">
      <w:pPr>
        <w:rPr>
          <w:rFonts w:asciiTheme="minorHAnsi" w:hAnsiTheme="minorHAnsi" w:cstheme="minorHAnsi"/>
          <w:color w:val="000000"/>
          <w:sz w:val="20"/>
          <w:szCs w:val="20"/>
        </w:rPr>
      </w:pPr>
      <w:r>
        <w:rPr>
          <w:rFonts w:asciiTheme="minorHAnsi" w:hAnsiTheme="minorHAnsi" w:cstheme="minorHAnsi"/>
          <w:color w:val="000000"/>
          <w:sz w:val="20"/>
          <w:szCs w:val="20"/>
        </w:rPr>
        <w:t>De XBRL-validatieprocessor kijkt hierbij zowel naar de basistaxonomie als naar een eventueel opgenomen extensietaxonomie.</w:t>
      </w:r>
    </w:p>
    <w:p w14:paraId="2B90CE78" w14:textId="77777777" w:rsidR="003125F2" w:rsidRPr="001720DD" w:rsidRDefault="001720DD" w:rsidP="003125F2">
      <w:pPr>
        <w:rPr>
          <w:rFonts w:asciiTheme="minorHAnsi" w:hAnsiTheme="minorHAnsi" w:cstheme="minorHAnsi"/>
          <w:color w:val="000000"/>
          <w:sz w:val="20"/>
          <w:szCs w:val="20"/>
        </w:rPr>
      </w:pPr>
      <w:r w:rsidRPr="001720DD">
        <w:rPr>
          <w:rFonts w:asciiTheme="minorHAnsi" w:hAnsiTheme="minorHAnsi" w:cstheme="minorHAnsi"/>
          <w:color w:val="000000"/>
          <w:sz w:val="20"/>
          <w:szCs w:val="20"/>
        </w:rPr>
        <w:t xml:space="preserve">Vervolgens </w:t>
      </w:r>
      <w:r>
        <w:rPr>
          <w:rFonts w:asciiTheme="minorHAnsi" w:hAnsiTheme="minorHAnsi" w:cstheme="minorHAnsi"/>
          <w:color w:val="000000"/>
          <w:sz w:val="20"/>
          <w:szCs w:val="20"/>
        </w:rPr>
        <w:t>controleert de validatieprocessor het XBRL-Instance document</w:t>
      </w:r>
      <w:r w:rsidR="00CD73DC">
        <w:rPr>
          <w:rFonts w:asciiTheme="minorHAnsi" w:hAnsiTheme="minorHAnsi" w:cstheme="minorHAnsi"/>
          <w:color w:val="000000"/>
          <w:sz w:val="20"/>
          <w:szCs w:val="20"/>
        </w:rPr>
        <w:t xml:space="preserve"> zoals hieronder beschreven.</w:t>
      </w:r>
      <w:r w:rsidR="003125F2">
        <w:rPr>
          <w:rFonts w:asciiTheme="minorHAnsi" w:hAnsiTheme="minorHAnsi" w:cstheme="minorHAnsi"/>
          <w:color w:val="000000"/>
          <w:sz w:val="20"/>
          <w:szCs w:val="20"/>
        </w:rPr>
        <w:t xml:space="preserve"> De XBRL-validatieprocessor kijkt hierbij zowel naar de basistaxonomie als naar een eventueel opgenomen extensietaxonomie.</w:t>
      </w:r>
    </w:p>
    <w:p w14:paraId="55AB6F2F" w14:textId="77777777" w:rsidR="001720DD" w:rsidRDefault="001720DD" w:rsidP="00140A35">
      <w:pPr>
        <w:rPr>
          <w:rFonts w:asciiTheme="minorHAnsi" w:hAnsiTheme="minorHAnsi" w:cstheme="minorHAnsi"/>
          <w:color w:val="000000"/>
          <w:sz w:val="20"/>
          <w:szCs w:val="20"/>
        </w:rPr>
      </w:pPr>
    </w:p>
    <w:p w14:paraId="1CF6D27B" w14:textId="0DE1328E" w:rsidR="000B1029" w:rsidRDefault="000B1029" w:rsidP="000B1029">
      <w:pPr>
        <w:rPr>
          <w:rFonts w:asciiTheme="minorHAnsi" w:hAnsiTheme="minorHAnsi" w:cstheme="minorHAnsi"/>
          <w:color w:val="000000"/>
          <w:sz w:val="20"/>
          <w:szCs w:val="20"/>
        </w:rPr>
      </w:pPr>
      <w:r w:rsidRPr="00140A35">
        <w:rPr>
          <w:rFonts w:asciiTheme="minorHAnsi" w:hAnsiTheme="minorHAnsi" w:cstheme="minorHAnsi"/>
          <w:color w:val="000000"/>
          <w:sz w:val="20"/>
          <w:szCs w:val="20"/>
        </w:rPr>
        <w:t xml:space="preserve">Een XBRL-validatieprocessor is een softwaretool die XBRL- en iXBRL-documenten controleert op technische, inhoudelijke en wettelijke naleving aan de hand van vastgestelde normen en regels. Deze processors zijn cruciaal voor het waarborgen van de nauwkeurigheid en standaardisatie van digitale financiële rapportage door validatietaken te automatiseren, waardoor kostbare en tijdrovende handmatige controles worden geëlimineerd. Ze zorgen ervoor dat de gegevens nauwkeurig, betrouwbaar en in overeenstemming zijn met de relevante XBRL-taxonomieën en -specificaties, zoals XBRL 2.1 en </w:t>
      </w:r>
      <w:r>
        <w:rPr>
          <w:rFonts w:asciiTheme="minorHAnsi" w:hAnsiTheme="minorHAnsi" w:cstheme="minorHAnsi"/>
          <w:color w:val="000000"/>
          <w:sz w:val="20"/>
          <w:szCs w:val="20"/>
        </w:rPr>
        <w:t xml:space="preserve">XBRL </w:t>
      </w:r>
      <w:r w:rsidRPr="00140A35">
        <w:rPr>
          <w:rFonts w:asciiTheme="minorHAnsi" w:hAnsiTheme="minorHAnsi" w:cstheme="minorHAnsi"/>
          <w:color w:val="000000"/>
          <w:sz w:val="20"/>
          <w:szCs w:val="20"/>
        </w:rPr>
        <w:t>Dimensions</w:t>
      </w:r>
      <w:r>
        <w:rPr>
          <w:rFonts w:asciiTheme="minorHAnsi" w:hAnsiTheme="minorHAnsi" w:cstheme="minorHAnsi"/>
          <w:color w:val="000000"/>
          <w:sz w:val="20"/>
          <w:szCs w:val="20"/>
        </w:rPr>
        <w:t xml:space="preserve"> 1.0</w:t>
      </w:r>
      <w:r w:rsidRPr="00140A35">
        <w:rPr>
          <w:rFonts w:asciiTheme="minorHAnsi" w:hAnsiTheme="minorHAnsi" w:cstheme="minorHAnsi"/>
          <w:color w:val="000000"/>
          <w:sz w:val="20"/>
          <w:szCs w:val="20"/>
        </w:rPr>
        <w:t>, en met aangepaste validatieregels die zijn gedefinieerd in de Formule-specificatie.</w:t>
      </w:r>
    </w:p>
    <w:p w14:paraId="43F56BDC" w14:textId="77777777" w:rsidR="000B1029" w:rsidRDefault="000B1029" w:rsidP="000B1029">
      <w:pPr>
        <w:rPr>
          <w:rFonts w:asciiTheme="minorHAnsi" w:hAnsiTheme="minorHAnsi" w:cstheme="minorHAnsi"/>
          <w:color w:val="000000"/>
          <w:sz w:val="20"/>
          <w:szCs w:val="20"/>
        </w:rPr>
      </w:pPr>
    </w:p>
    <w:p w14:paraId="3937B316" w14:textId="77777777" w:rsidR="000B1029" w:rsidRDefault="000B1029" w:rsidP="000B1029">
      <w:p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Belangrijkste functies van een XBRL-validatieprocessor </w:t>
      </w:r>
    </w:p>
    <w:p w14:paraId="28DE1681" w14:textId="77777777"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Technische validatie: controleert of XBRL-documenten technisch goed zijn gevormd en voldoen aan de basisspecificatie van XBRL 2.1. </w:t>
      </w:r>
    </w:p>
    <w:p w14:paraId="6B121F96" w14:textId="77777777"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Inhoudsvalidatie: zorgt ervoor dat de gegevens in het document inhoudelijk accuraat zijn, door te controleren op correct gebruik van XBRL-tags en relaties tussen datapunten. </w:t>
      </w:r>
    </w:p>
    <w:p w14:paraId="3152BDB2" w14:textId="77777777"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Regulatoire validatie: bevestigt dat rapporten voldoen aan de specifieke regels en richtlijnen die door toezichthouders zijn vastgesteld voor een bepaalde aangifteperiode of domein. </w:t>
      </w:r>
    </w:p>
    <w:p w14:paraId="4E442769" w14:textId="77777777"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Formulevalidatie: evalueert aangepaste validatieregels die zijn gedefinieerd als beweringen met behulp van de XBRL-formulespecificatie om complexe relaties, berekeningen (\(a+b=c\)) en andere beperkingen te controleren. </w:t>
      </w:r>
    </w:p>
    <w:p w14:paraId="27A8C781" w14:textId="77777777"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 xml:space="preserve">Taxonomie-naleving: controleert of het ingediende document is gebaseerd op de juiste en verwachte versie van de XBRL-taxonomie. </w:t>
      </w:r>
    </w:p>
    <w:p w14:paraId="79DC8C14" w14:textId="10FA69F8" w:rsidR="000B1029" w:rsidRPr="000B1029" w:rsidRDefault="000B1029" w:rsidP="000B1029">
      <w:pPr>
        <w:pStyle w:val="Lijstalinea"/>
        <w:numPr>
          <w:ilvl w:val="0"/>
          <w:numId w:val="23"/>
        </w:numPr>
        <w:rPr>
          <w:rFonts w:asciiTheme="minorHAnsi" w:hAnsiTheme="minorHAnsi" w:cstheme="minorHAnsi"/>
          <w:color w:val="000000"/>
          <w:sz w:val="20"/>
          <w:szCs w:val="20"/>
        </w:rPr>
      </w:pPr>
      <w:r w:rsidRPr="000B1029">
        <w:rPr>
          <w:rFonts w:asciiTheme="minorHAnsi" w:hAnsiTheme="minorHAnsi" w:cstheme="minorHAnsi"/>
          <w:color w:val="000000"/>
          <w:sz w:val="20"/>
          <w:szCs w:val="20"/>
        </w:rPr>
        <w:t>Validatie van documentindeling: voert eerste controles uit, zoals malware- en bestandsindelingscontroles, om te garanderen dat het bestand verwerkbaar is en voldoet aan de basisspecificaties van het platform.</w:t>
      </w:r>
    </w:p>
    <w:p w14:paraId="04E94004" w14:textId="77777777" w:rsidR="001720DD" w:rsidRDefault="001720DD" w:rsidP="00140A35">
      <w:pPr>
        <w:rPr>
          <w:rFonts w:asciiTheme="minorHAnsi" w:hAnsiTheme="minorHAnsi" w:cstheme="minorHAnsi"/>
          <w:color w:val="000000"/>
          <w:sz w:val="20"/>
          <w:szCs w:val="20"/>
        </w:rPr>
      </w:pPr>
    </w:p>
    <w:p w14:paraId="3FB4D6FD" w14:textId="37F4E43A" w:rsidR="000B1029" w:rsidRPr="001720DD" w:rsidRDefault="001720DD" w:rsidP="001720D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p w14:paraId="6E8B8E1C" w14:textId="77777777" w:rsidR="00140A35" w:rsidRPr="001720DD" w:rsidRDefault="00140A35" w:rsidP="008D1ADF">
      <w:pPr>
        <w:rPr>
          <w:rFonts w:asciiTheme="minorHAnsi" w:hAnsiTheme="minorHAnsi" w:cstheme="minorHAnsi"/>
          <w:color w:val="000000"/>
          <w:sz w:val="20"/>
          <w:szCs w:val="20"/>
        </w:rPr>
      </w:pPr>
    </w:p>
    <w:sectPr w:rsidR="00140A35" w:rsidRPr="001720DD">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066" w14:textId="77777777" w:rsidR="00A77A3C" w:rsidRDefault="00A77A3C" w:rsidP="00B436F2">
      <w:r>
        <w:separator/>
      </w:r>
    </w:p>
  </w:endnote>
  <w:endnote w:type="continuationSeparator" w:id="0">
    <w:p w14:paraId="6AFD0D61" w14:textId="77777777" w:rsidR="00A77A3C" w:rsidRDefault="00A77A3C" w:rsidP="00B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174995"/>
      <w:docPartObj>
        <w:docPartGallery w:val="Page Numbers (Bottom of Page)"/>
        <w:docPartUnique/>
      </w:docPartObj>
    </w:sdtPr>
    <w:sdtEndPr/>
    <w:sdtContent>
      <w:p w14:paraId="11EED589" w14:textId="430A2E5C" w:rsidR="00C55499" w:rsidRDefault="00C55499">
        <w:pPr>
          <w:pStyle w:val="Voettekst"/>
          <w:jc w:val="right"/>
        </w:pPr>
        <w:r>
          <w:fldChar w:fldCharType="begin"/>
        </w:r>
        <w:r>
          <w:instrText>PAGE   \* MERGEFORMAT</w:instrText>
        </w:r>
        <w:r>
          <w:fldChar w:fldCharType="separate"/>
        </w:r>
        <w:r>
          <w:t>2</w:t>
        </w:r>
        <w:r>
          <w:fldChar w:fldCharType="end"/>
        </w:r>
      </w:p>
    </w:sdtContent>
  </w:sdt>
  <w:p w14:paraId="6001180D" w14:textId="5217ABF2" w:rsidR="00D87963" w:rsidRDefault="00C55499">
    <w:pPr>
      <w:pStyle w:val="Voettekst"/>
    </w:pPr>
    <w:r>
      <w:rPr>
        <w:noProof/>
      </w:rPr>
      <w:drawing>
        <wp:inline distT="0" distB="0" distL="0" distR="0" wp14:anchorId="712C4152" wp14:editId="3E1BF3B4">
          <wp:extent cx="1975003" cy="612251"/>
          <wp:effectExtent l="0" t="0" r="6350" b="0"/>
          <wp:docPr id="1754429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29963" name="Afbeelding 1754429963"/>
                  <pic:cNvPicPr/>
                </pic:nvPicPr>
                <pic:blipFill>
                  <a:blip r:embed="rId1">
                    <a:extLst>
                      <a:ext uri="{28A0092B-C50C-407E-A947-70E740481C1C}">
                        <a14:useLocalDpi xmlns:a14="http://schemas.microsoft.com/office/drawing/2010/main" val="0"/>
                      </a:ext>
                    </a:extLst>
                  </a:blip>
                  <a:stretch>
                    <a:fillRect/>
                  </a:stretch>
                </pic:blipFill>
                <pic:spPr>
                  <a:xfrm>
                    <a:off x="0" y="0"/>
                    <a:ext cx="1989925" cy="6168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E277" w14:textId="77777777" w:rsidR="00A77A3C" w:rsidRDefault="00A77A3C" w:rsidP="00B436F2">
      <w:r>
        <w:separator/>
      </w:r>
    </w:p>
  </w:footnote>
  <w:footnote w:type="continuationSeparator" w:id="0">
    <w:p w14:paraId="34F5A314" w14:textId="77777777" w:rsidR="00A77A3C" w:rsidRDefault="00A77A3C" w:rsidP="00B4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64B" w14:textId="4685EE53" w:rsidR="00D7017D" w:rsidRDefault="00D7017D" w:rsidP="00D7017D">
    <w:pPr>
      <w:pStyle w:val="Koptekst"/>
      <w:jc w:val="center"/>
      <w:rPr>
        <w:b/>
        <w:bCs/>
        <w:color w:val="A6A6A6" w:themeColor="background1" w:themeShade="A6"/>
      </w:rPr>
    </w:pPr>
    <w:r w:rsidRPr="004D70F9">
      <w:rPr>
        <w:noProof/>
      </w:rPr>
      <w:drawing>
        <wp:inline distT="0" distB="0" distL="0" distR="0" wp14:anchorId="46A10993" wp14:editId="08D044BF">
          <wp:extent cx="1189566" cy="4572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9566" cy="457200"/>
                  </a:xfrm>
                  <a:prstGeom prst="rect">
                    <a:avLst/>
                  </a:prstGeom>
                </pic:spPr>
              </pic:pic>
            </a:graphicData>
          </a:graphic>
        </wp:inline>
      </w:drawing>
    </w:r>
  </w:p>
  <w:p w14:paraId="04335AAD" w14:textId="77777777" w:rsidR="00801ABF" w:rsidRDefault="00801ABF" w:rsidP="00D7017D">
    <w:pPr>
      <w:pStyle w:val="Koptekst"/>
      <w:jc w:val="center"/>
      <w:rPr>
        <w:b/>
        <w:bCs/>
        <w:color w:val="A6A6A6" w:themeColor="background1" w:themeShade="A6"/>
      </w:rPr>
    </w:pPr>
  </w:p>
  <w:p w14:paraId="00629DEF" w14:textId="687E841D" w:rsidR="00650744" w:rsidRPr="004368B8" w:rsidRDefault="00650744" w:rsidP="08555356">
    <w:pPr>
      <w:pStyle w:val="Koptekst"/>
      <w:jc w:val="center"/>
      <w:rPr>
        <w:b/>
        <w:bCs/>
        <w:color w:val="808080" w:themeColor="text1" w:themeTint="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9A93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14A59"/>
    <w:multiLevelType w:val="hybridMultilevel"/>
    <w:tmpl w:val="EF86AA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9D3719"/>
    <w:multiLevelType w:val="hybridMultilevel"/>
    <w:tmpl w:val="F4BA1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870427"/>
    <w:multiLevelType w:val="hybridMultilevel"/>
    <w:tmpl w:val="F7A054F6"/>
    <w:lvl w:ilvl="0" w:tplc="DD6C2E5C">
      <w:start w:val="1"/>
      <w:numFmt w:val="bullet"/>
      <w:lvlText w:val="•"/>
      <w:lvlJc w:val="left"/>
      <w:pPr>
        <w:tabs>
          <w:tab w:val="num" w:pos="720"/>
        </w:tabs>
        <w:ind w:left="720" w:hanging="360"/>
      </w:pPr>
      <w:rPr>
        <w:rFonts w:ascii="Arial" w:hAnsi="Arial" w:hint="default"/>
      </w:rPr>
    </w:lvl>
    <w:lvl w:ilvl="1" w:tplc="FC2834C0">
      <w:numFmt w:val="bullet"/>
      <w:lvlText w:val="•"/>
      <w:lvlJc w:val="left"/>
      <w:pPr>
        <w:tabs>
          <w:tab w:val="num" w:pos="1440"/>
        </w:tabs>
        <w:ind w:left="1440" w:hanging="360"/>
      </w:pPr>
      <w:rPr>
        <w:rFonts w:ascii="Arial" w:hAnsi="Arial" w:hint="default"/>
      </w:rPr>
    </w:lvl>
    <w:lvl w:ilvl="2" w:tplc="1B76FB3C">
      <w:numFmt w:val="bullet"/>
      <w:lvlText w:val="•"/>
      <w:lvlJc w:val="left"/>
      <w:pPr>
        <w:tabs>
          <w:tab w:val="num" w:pos="2160"/>
        </w:tabs>
        <w:ind w:left="2160" w:hanging="360"/>
      </w:pPr>
      <w:rPr>
        <w:rFonts w:ascii="Arial" w:hAnsi="Arial" w:hint="default"/>
      </w:rPr>
    </w:lvl>
    <w:lvl w:ilvl="3" w:tplc="E2A6BD26" w:tentative="1">
      <w:start w:val="1"/>
      <w:numFmt w:val="bullet"/>
      <w:lvlText w:val="•"/>
      <w:lvlJc w:val="left"/>
      <w:pPr>
        <w:tabs>
          <w:tab w:val="num" w:pos="2880"/>
        </w:tabs>
        <w:ind w:left="2880" w:hanging="360"/>
      </w:pPr>
      <w:rPr>
        <w:rFonts w:ascii="Arial" w:hAnsi="Arial" w:hint="default"/>
      </w:rPr>
    </w:lvl>
    <w:lvl w:ilvl="4" w:tplc="14FC4446" w:tentative="1">
      <w:start w:val="1"/>
      <w:numFmt w:val="bullet"/>
      <w:lvlText w:val="•"/>
      <w:lvlJc w:val="left"/>
      <w:pPr>
        <w:tabs>
          <w:tab w:val="num" w:pos="3600"/>
        </w:tabs>
        <w:ind w:left="3600" w:hanging="360"/>
      </w:pPr>
      <w:rPr>
        <w:rFonts w:ascii="Arial" w:hAnsi="Arial" w:hint="default"/>
      </w:rPr>
    </w:lvl>
    <w:lvl w:ilvl="5" w:tplc="90B885AA" w:tentative="1">
      <w:start w:val="1"/>
      <w:numFmt w:val="bullet"/>
      <w:lvlText w:val="•"/>
      <w:lvlJc w:val="left"/>
      <w:pPr>
        <w:tabs>
          <w:tab w:val="num" w:pos="4320"/>
        </w:tabs>
        <w:ind w:left="4320" w:hanging="360"/>
      </w:pPr>
      <w:rPr>
        <w:rFonts w:ascii="Arial" w:hAnsi="Arial" w:hint="default"/>
      </w:rPr>
    </w:lvl>
    <w:lvl w:ilvl="6" w:tplc="5E70591A" w:tentative="1">
      <w:start w:val="1"/>
      <w:numFmt w:val="bullet"/>
      <w:lvlText w:val="•"/>
      <w:lvlJc w:val="left"/>
      <w:pPr>
        <w:tabs>
          <w:tab w:val="num" w:pos="5040"/>
        </w:tabs>
        <w:ind w:left="5040" w:hanging="360"/>
      </w:pPr>
      <w:rPr>
        <w:rFonts w:ascii="Arial" w:hAnsi="Arial" w:hint="default"/>
      </w:rPr>
    </w:lvl>
    <w:lvl w:ilvl="7" w:tplc="A754C3A0" w:tentative="1">
      <w:start w:val="1"/>
      <w:numFmt w:val="bullet"/>
      <w:lvlText w:val="•"/>
      <w:lvlJc w:val="left"/>
      <w:pPr>
        <w:tabs>
          <w:tab w:val="num" w:pos="5760"/>
        </w:tabs>
        <w:ind w:left="5760" w:hanging="360"/>
      </w:pPr>
      <w:rPr>
        <w:rFonts w:ascii="Arial" w:hAnsi="Arial" w:hint="default"/>
      </w:rPr>
    </w:lvl>
    <w:lvl w:ilvl="8" w:tplc="651C5F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10182B"/>
    <w:multiLevelType w:val="hybridMultilevel"/>
    <w:tmpl w:val="9AA66DE6"/>
    <w:lvl w:ilvl="0" w:tplc="0413000F">
      <w:start w:val="1"/>
      <w:numFmt w:val="decimal"/>
      <w:lvlText w:val="%1."/>
      <w:lvlJc w:val="left"/>
      <w:pPr>
        <w:ind w:left="795" w:hanging="360"/>
      </w:pPr>
    </w:lvl>
    <w:lvl w:ilvl="1" w:tplc="04130019">
      <w:start w:val="1"/>
      <w:numFmt w:val="lowerLetter"/>
      <w:lvlText w:val="%2."/>
      <w:lvlJc w:val="left"/>
      <w:pPr>
        <w:ind w:left="1515" w:hanging="360"/>
      </w:pPr>
    </w:lvl>
    <w:lvl w:ilvl="2" w:tplc="0413001B">
      <w:start w:val="1"/>
      <w:numFmt w:val="lowerRoman"/>
      <w:lvlText w:val="%3."/>
      <w:lvlJc w:val="right"/>
      <w:pPr>
        <w:ind w:left="2235" w:hanging="180"/>
      </w:pPr>
    </w:lvl>
    <w:lvl w:ilvl="3" w:tplc="0413000F">
      <w:start w:val="1"/>
      <w:numFmt w:val="decimal"/>
      <w:lvlText w:val="%4."/>
      <w:lvlJc w:val="left"/>
      <w:pPr>
        <w:ind w:left="2955" w:hanging="360"/>
      </w:pPr>
    </w:lvl>
    <w:lvl w:ilvl="4" w:tplc="04130019">
      <w:start w:val="1"/>
      <w:numFmt w:val="lowerLetter"/>
      <w:lvlText w:val="%5."/>
      <w:lvlJc w:val="left"/>
      <w:pPr>
        <w:ind w:left="3675" w:hanging="360"/>
      </w:pPr>
    </w:lvl>
    <w:lvl w:ilvl="5" w:tplc="0413001B">
      <w:start w:val="1"/>
      <w:numFmt w:val="lowerRoman"/>
      <w:lvlText w:val="%6."/>
      <w:lvlJc w:val="right"/>
      <w:pPr>
        <w:ind w:left="4395" w:hanging="180"/>
      </w:pPr>
    </w:lvl>
    <w:lvl w:ilvl="6" w:tplc="0413000F">
      <w:start w:val="1"/>
      <w:numFmt w:val="decimal"/>
      <w:lvlText w:val="%7."/>
      <w:lvlJc w:val="left"/>
      <w:pPr>
        <w:ind w:left="5115" w:hanging="360"/>
      </w:pPr>
    </w:lvl>
    <w:lvl w:ilvl="7" w:tplc="04130019">
      <w:start w:val="1"/>
      <w:numFmt w:val="lowerLetter"/>
      <w:lvlText w:val="%8."/>
      <w:lvlJc w:val="left"/>
      <w:pPr>
        <w:ind w:left="5835" w:hanging="360"/>
      </w:pPr>
    </w:lvl>
    <w:lvl w:ilvl="8" w:tplc="0413001B">
      <w:start w:val="1"/>
      <w:numFmt w:val="lowerRoman"/>
      <w:lvlText w:val="%9."/>
      <w:lvlJc w:val="right"/>
      <w:pPr>
        <w:ind w:left="6555" w:hanging="180"/>
      </w:pPr>
    </w:lvl>
  </w:abstractNum>
  <w:abstractNum w:abstractNumId="5" w15:restartNumberingAfterBreak="0">
    <w:nsid w:val="1143670B"/>
    <w:multiLevelType w:val="multilevel"/>
    <w:tmpl w:val="A1CE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75FC7"/>
    <w:multiLevelType w:val="hybridMultilevel"/>
    <w:tmpl w:val="9F46B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D1558E"/>
    <w:multiLevelType w:val="multilevel"/>
    <w:tmpl w:val="F222B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769EA"/>
    <w:multiLevelType w:val="multilevel"/>
    <w:tmpl w:val="03BA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DEA"/>
    <w:multiLevelType w:val="multilevel"/>
    <w:tmpl w:val="0B38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01A4B"/>
    <w:multiLevelType w:val="hybridMultilevel"/>
    <w:tmpl w:val="E44019DC"/>
    <w:lvl w:ilvl="0" w:tplc="91F01C46">
      <w:start w:val="1"/>
      <w:numFmt w:val="bullet"/>
      <w:lvlText w:val="•"/>
      <w:lvlJc w:val="left"/>
      <w:pPr>
        <w:tabs>
          <w:tab w:val="num" w:pos="720"/>
        </w:tabs>
        <w:ind w:left="720" w:hanging="360"/>
      </w:pPr>
      <w:rPr>
        <w:rFonts w:ascii="Arial" w:hAnsi="Arial" w:hint="default"/>
      </w:rPr>
    </w:lvl>
    <w:lvl w:ilvl="1" w:tplc="20B8B6CE">
      <w:numFmt w:val="bullet"/>
      <w:lvlText w:val="•"/>
      <w:lvlJc w:val="left"/>
      <w:pPr>
        <w:tabs>
          <w:tab w:val="num" w:pos="1440"/>
        </w:tabs>
        <w:ind w:left="1440" w:hanging="360"/>
      </w:pPr>
      <w:rPr>
        <w:rFonts w:ascii="Arial" w:hAnsi="Arial" w:hint="default"/>
      </w:rPr>
    </w:lvl>
    <w:lvl w:ilvl="2" w:tplc="78782240" w:tentative="1">
      <w:start w:val="1"/>
      <w:numFmt w:val="bullet"/>
      <w:lvlText w:val="•"/>
      <w:lvlJc w:val="left"/>
      <w:pPr>
        <w:tabs>
          <w:tab w:val="num" w:pos="2160"/>
        </w:tabs>
        <w:ind w:left="2160" w:hanging="360"/>
      </w:pPr>
      <w:rPr>
        <w:rFonts w:ascii="Arial" w:hAnsi="Arial" w:hint="default"/>
      </w:rPr>
    </w:lvl>
    <w:lvl w:ilvl="3" w:tplc="61D6E5E6" w:tentative="1">
      <w:start w:val="1"/>
      <w:numFmt w:val="bullet"/>
      <w:lvlText w:val="•"/>
      <w:lvlJc w:val="left"/>
      <w:pPr>
        <w:tabs>
          <w:tab w:val="num" w:pos="2880"/>
        </w:tabs>
        <w:ind w:left="2880" w:hanging="360"/>
      </w:pPr>
      <w:rPr>
        <w:rFonts w:ascii="Arial" w:hAnsi="Arial" w:hint="default"/>
      </w:rPr>
    </w:lvl>
    <w:lvl w:ilvl="4" w:tplc="6EC4E7D4" w:tentative="1">
      <w:start w:val="1"/>
      <w:numFmt w:val="bullet"/>
      <w:lvlText w:val="•"/>
      <w:lvlJc w:val="left"/>
      <w:pPr>
        <w:tabs>
          <w:tab w:val="num" w:pos="3600"/>
        </w:tabs>
        <w:ind w:left="3600" w:hanging="360"/>
      </w:pPr>
      <w:rPr>
        <w:rFonts w:ascii="Arial" w:hAnsi="Arial" w:hint="default"/>
      </w:rPr>
    </w:lvl>
    <w:lvl w:ilvl="5" w:tplc="71E607D2" w:tentative="1">
      <w:start w:val="1"/>
      <w:numFmt w:val="bullet"/>
      <w:lvlText w:val="•"/>
      <w:lvlJc w:val="left"/>
      <w:pPr>
        <w:tabs>
          <w:tab w:val="num" w:pos="4320"/>
        </w:tabs>
        <w:ind w:left="4320" w:hanging="360"/>
      </w:pPr>
      <w:rPr>
        <w:rFonts w:ascii="Arial" w:hAnsi="Arial" w:hint="default"/>
      </w:rPr>
    </w:lvl>
    <w:lvl w:ilvl="6" w:tplc="5F500ADC" w:tentative="1">
      <w:start w:val="1"/>
      <w:numFmt w:val="bullet"/>
      <w:lvlText w:val="•"/>
      <w:lvlJc w:val="left"/>
      <w:pPr>
        <w:tabs>
          <w:tab w:val="num" w:pos="5040"/>
        </w:tabs>
        <w:ind w:left="5040" w:hanging="360"/>
      </w:pPr>
      <w:rPr>
        <w:rFonts w:ascii="Arial" w:hAnsi="Arial" w:hint="default"/>
      </w:rPr>
    </w:lvl>
    <w:lvl w:ilvl="7" w:tplc="EAF8C16E" w:tentative="1">
      <w:start w:val="1"/>
      <w:numFmt w:val="bullet"/>
      <w:lvlText w:val="•"/>
      <w:lvlJc w:val="left"/>
      <w:pPr>
        <w:tabs>
          <w:tab w:val="num" w:pos="5760"/>
        </w:tabs>
        <w:ind w:left="5760" w:hanging="360"/>
      </w:pPr>
      <w:rPr>
        <w:rFonts w:ascii="Arial" w:hAnsi="Arial" w:hint="default"/>
      </w:rPr>
    </w:lvl>
    <w:lvl w:ilvl="8" w:tplc="132851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54020"/>
    <w:multiLevelType w:val="hybridMultilevel"/>
    <w:tmpl w:val="8F1A4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D785F"/>
    <w:multiLevelType w:val="hybridMultilevel"/>
    <w:tmpl w:val="5D224F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BFD378F"/>
    <w:multiLevelType w:val="hybridMultilevel"/>
    <w:tmpl w:val="2C58B3E4"/>
    <w:lvl w:ilvl="0" w:tplc="C35E9C9A">
      <w:start w:val="1"/>
      <w:numFmt w:val="bullet"/>
      <w:lvlText w:val="•"/>
      <w:lvlJc w:val="left"/>
      <w:pPr>
        <w:tabs>
          <w:tab w:val="num" w:pos="720"/>
        </w:tabs>
        <w:ind w:left="720" w:hanging="360"/>
      </w:pPr>
      <w:rPr>
        <w:rFonts w:ascii="Arial" w:hAnsi="Arial" w:hint="default"/>
      </w:rPr>
    </w:lvl>
    <w:lvl w:ilvl="1" w:tplc="5C5EE280" w:tentative="1">
      <w:start w:val="1"/>
      <w:numFmt w:val="bullet"/>
      <w:lvlText w:val="•"/>
      <w:lvlJc w:val="left"/>
      <w:pPr>
        <w:tabs>
          <w:tab w:val="num" w:pos="1440"/>
        </w:tabs>
        <w:ind w:left="1440" w:hanging="360"/>
      </w:pPr>
      <w:rPr>
        <w:rFonts w:ascii="Arial" w:hAnsi="Arial" w:hint="default"/>
      </w:rPr>
    </w:lvl>
    <w:lvl w:ilvl="2" w:tplc="F5A2FACC" w:tentative="1">
      <w:start w:val="1"/>
      <w:numFmt w:val="bullet"/>
      <w:lvlText w:val="•"/>
      <w:lvlJc w:val="left"/>
      <w:pPr>
        <w:tabs>
          <w:tab w:val="num" w:pos="2160"/>
        </w:tabs>
        <w:ind w:left="2160" w:hanging="360"/>
      </w:pPr>
      <w:rPr>
        <w:rFonts w:ascii="Arial" w:hAnsi="Arial" w:hint="default"/>
      </w:rPr>
    </w:lvl>
    <w:lvl w:ilvl="3" w:tplc="105AD35E" w:tentative="1">
      <w:start w:val="1"/>
      <w:numFmt w:val="bullet"/>
      <w:lvlText w:val="•"/>
      <w:lvlJc w:val="left"/>
      <w:pPr>
        <w:tabs>
          <w:tab w:val="num" w:pos="2880"/>
        </w:tabs>
        <w:ind w:left="2880" w:hanging="360"/>
      </w:pPr>
      <w:rPr>
        <w:rFonts w:ascii="Arial" w:hAnsi="Arial" w:hint="default"/>
      </w:rPr>
    </w:lvl>
    <w:lvl w:ilvl="4" w:tplc="56F09F80" w:tentative="1">
      <w:start w:val="1"/>
      <w:numFmt w:val="bullet"/>
      <w:lvlText w:val="•"/>
      <w:lvlJc w:val="left"/>
      <w:pPr>
        <w:tabs>
          <w:tab w:val="num" w:pos="3600"/>
        </w:tabs>
        <w:ind w:left="3600" w:hanging="360"/>
      </w:pPr>
      <w:rPr>
        <w:rFonts w:ascii="Arial" w:hAnsi="Arial" w:hint="default"/>
      </w:rPr>
    </w:lvl>
    <w:lvl w:ilvl="5" w:tplc="69D0B09A" w:tentative="1">
      <w:start w:val="1"/>
      <w:numFmt w:val="bullet"/>
      <w:lvlText w:val="•"/>
      <w:lvlJc w:val="left"/>
      <w:pPr>
        <w:tabs>
          <w:tab w:val="num" w:pos="4320"/>
        </w:tabs>
        <w:ind w:left="4320" w:hanging="360"/>
      </w:pPr>
      <w:rPr>
        <w:rFonts w:ascii="Arial" w:hAnsi="Arial" w:hint="default"/>
      </w:rPr>
    </w:lvl>
    <w:lvl w:ilvl="6" w:tplc="725CC5D2" w:tentative="1">
      <w:start w:val="1"/>
      <w:numFmt w:val="bullet"/>
      <w:lvlText w:val="•"/>
      <w:lvlJc w:val="left"/>
      <w:pPr>
        <w:tabs>
          <w:tab w:val="num" w:pos="5040"/>
        </w:tabs>
        <w:ind w:left="5040" w:hanging="360"/>
      </w:pPr>
      <w:rPr>
        <w:rFonts w:ascii="Arial" w:hAnsi="Arial" w:hint="default"/>
      </w:rPr>
    </w:lvl>
    <w:lvl w:ilvl="7" w:tplc="9A788F80" w:tentative="1">
      <w:start w:val="1"/>
      <w:numFmt w:val="bullet"/>
      <w:lvlText w:val="•"/>
      <w:lvlJc w:val="left"/>
      <w:pPr>
        <w:tabs>
          <w:tab w:val="num" w:pos="5760"/>
        </w:tabs>
        <w:ind w:left="5760" w:hanging="360"/>
      </w:pPr>
      <w:rPr>
        <w:rFonts w:ascii="Arial" w:hAnsi="Arial" w:hint="default"/>
      </w:rPr>
    </w:lvl>
    <w:lvl w:ilvl="8" w:tplc="9D5A31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7E1CFA"/>
    <w:multiLevelType w:val="multilevel"/>
    <w:tmpl w:val="F950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87FF7"/>
    <w:multiLevelType w:val="multilevel"/>
    <w:tmpl w:val="1750A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D0D2F"/>
    <w:multiLevelType w:val="hybridMultilevel"/>
    <w:tmpl w:val="DD127D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7" w15:restartNumberingAfterBreak="0">
    <w:nsid w:val="4F1C1C16"/>
    <w:multiLevelType w:val="hybridMultilevel"/>
    <w:tmpl w:val="5A363C60"/>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8" w15:restartNumberingAfterBreak="0">
    <w:nsid w:val="525B25DC"/>
    <w:multiLevelType w:val="hybridMultilevel"/>
    <w:tmpl w:val="2C4475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3744A54"/>
    <w:multiLevelType w:val="multilevel"/>
    <w:tmpl w:val="C9CE576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36B37"/>
    <w:multiLevelType w:val="hybridMultilevel"/>
    <w:tmpl w:val="BC326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4C494D"/>
    <w:multiLevelType w:val="hybridMultilevel"/>
    <w:tmpl w:val="93DA9EAE"/>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20F2094"/>
    <w:multiLevelType w:val="multilevel"/>
    <w:tmpl w:val="FCB41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F01951"/>
    <w:multiLevelType w:val="multilevel"/>
    <w:tmpl w:val="DA50D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C15B0"/>
    <w:multiLevelType w:val="multilevel"/>
    <w:tmpl w:val="8C367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E2B44D2"/>
    <w:multiLevelType w:val="hybridMultilevel"/>
    <w:tmpl w:val="C010B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0F3DF5"/>
    <w:multiLevelType w:val="multilevel"/>
    <w:tmpl w:val="F950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9C7D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C2467D"/>
    <w:multiLevelType w:val="multilevel"/>
    <w:tmpl w:val="C9CE576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D4DE7"/>
    <w:multiLevelType w:val="hybridMultilevel"/>
    <w:tmpl w:val="57A84C26"/>
    <w:lvl w:ilvl="0" w:tplc="FFFFFFFF">
      <w:start w:val="1"/>
      <w:numFmt w:val="ideographDigital"/>
      <w:lvlText w:val=""/>
      <w:lvlJc w:val="left"/>
    </w:lvl>
    <w:lvl w:ilvl="1" w:tplc="04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E293BC0"/>
    <w:multiLevelType w:val="hybridMultilevel"/>
    <w:tmpl w:val="0D221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3244883">
    <w:abstractNumId w:val="10"/>
  </w:num>
  <w:num w:numId="2" w16cid:durableId="1319462954">
    <w:abstractNumId w:val="13"/>
  </w:num>
  <w:num w:numId="3" w16cid:durableId="100806265">
    <w:abstractNumId w:val="3"/>
  </w:num>
  <w:num w:numId="4" w16cid:durableId="993097424">
    <w:abstractNumId w:val="16"/>
  </w:num>
  <w:num w:numId="5" w16cid:durableId="604464032">
    <w:abstractNumId w:val="17"/>
  </w:num>
  <w:num w:numId="6" w16cid:durableId="107162866">
    <w:abstractNumId w:val="25"/>
  </w:num>
  <w:num w:numId="7" w16cid:durableId="1489253108">
    <w:abstractNumId w:val="1"/>
  </w:num>
  <w:num w:numId="8" w16cid:durableId="907300161">
    <w:abstractNumId w:val="2"/>
  </w:num>
  <w:num w:numId="9" w16cid:durableId="1728143205">
    <w:abstractNumId w:val="9"/>
  </w:num>
  <w:num w:numId="10" w16cid:durableId="1020471349">
    <w:abstractNumId w:val="5"/>
  </w:num>
  <w:num w:numId="11" w16cid:durableId="1654406551">
    <w:abstractNumId w:val="8"/>
  </w:num>
  <w:num w:numId="12" w16cid:durableId="1049649756">
    <w:abstractNumId w:val="7"/>
  </w:num>
  <w:num w:numId="13" w16cid:durableId="300383902">
    <w:abstractNumId w:val="15"/>
  </w:num>
  <w:num w:numId="14" w16cid:durableId="1394616741">
    <w:abstractNumId w:val="28"/>
  </w:num>
  <w:num w:numId="15" w16cid:durableId="832339261">
    <w:abstractNumId w:val="23"/>
  </w:num>
  <w:num w:numId="16" w16cid:durableId="173284654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089126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569651">
    <w:abstractNumId w:val="30"/>
  </w:num>
  <w:num w:numId="19" w16cid:durableId="330378697">
    <w:abstractNumId w:val="11"/>
  </w:num>
  <w:num w:numId="20" w16cid:durableId="25647512">
    <w:abstractNumId w:val="18"/>
  </w:num>
  <w:num w:numId="21" w16cid:durableId="871379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008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89665">
    <w:abstractNumId w:val="20"/>
  </w:num>
  <w:num w:numId="24" w16cid:durableId="627395975">
    <w:abstractNumId w:val="27"/>
  </w:num>
  <w:num w:numId="25" w16cid:durableId="1331324822">
    <w:abstractNumId w:val="29"/>
  </w:num>
  <w:num w:numId="26" w16cid:durableId="576981053">
    <w:abstractNumId w:val="0"/>
  </w:num>
  <w:num w:numId="27" w16cid:durableId="1445033936">
    <w:abstractNumId w:val="21"/>
  </w:num>
  <w:num w:numId="28" w16cid:durableId="1805582726">
    <w:abstractNumId w:val="6"/>
  </w:num>
  <w:num w:numId="29" w16cid:durableId="618797423">
    <w:abstractNumId w:val="26"/>
  </w:num>
  <w:num w:numId="30" w16cid:durableId="900479852">
    <w:abstractNumId w:val="19"/>
  </w:num>
  <w:num w:numId="31" w16cid:durableId="69527650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4"/>
    <w:rsid w:val="00010804"/>
    <w:rsid w:val="00030B92"/>
    <w:rsid w:val="00036DD5"/>
    <w:rsid w:val="00050C00"/>
    <w:rsid w:val="00053F61"/>
    <w:rsid w:val="00061852"/>
    <w:rsid w:val="00062AC3"/>
    <w:rsid w:val="00063DCB"/>
    <w:rsid w:val="00081912"/>
    <w:rsid w:val="00084D72"/>
    <w:rsid w:val="000A461A"/>
    <w:rsid w:val="000A53CA"/>
    <w:rsid w:val="000B05AE"/>
    <w:rsid w:val="000B1029"/>
    <w:rsid w:val="000C0404"/>
    <w:rsid w:val="000C6A60"/>
    <w:rsid w:val="000D0C2B"/>
    <w:rsid w:val="000E7E19"/>
    <w:rsid w:val="001003B1"/>
    <w:rsid w:val="00100AA6"/>
    <w:rsid w:val="00104405"/>
    <w:rsid w:val="00104C62"/>
    <w:rsid w:val="0013001B"/>
    <w:rsid w:val="00140A35"/>
    <w:rsid w:val="001430D2"/>
    <w:rsid w:val="00157CA6"/>
    <w:rsid w:val="001624DE"/>
    <w:rsid w:val="001702CB"/>
    <w:rsid w:val="001720DD"/>
    <w:rsid w:val="00174415"/>
    <w:rsid w:val="00177213"/>
    <w:rsid w:val="001845CB"/>
    <w:rsid w:val="0018475D"/>
    <w:rsid w:val="00187269"/>
    <w:rsid w:val="001943F6"/>
    <w:rsid w:val="00195A7F"/>
    <w:rsid w:val="001A365F"/>
    <w:rsid w:val="001A4AFB"/>
    <w:rsid w:val="001B584D"/>
    <w:rsid w:val="001B6813"/>
    <w:rsid w:val="001B7E7F"/>
    <w:rsid w:val="001C141C"/>
    <w:rsid w:val="001D21DA"/>
    <w:rsid w:val="001F300B"/>
    <w:rsid w:val="00203393"/>
    <w:rsid w:val="00220920"/>
    <w:rsid w:val="00231BF9"/>
    <w:rsid w:val="00252A2A"/>
    <w:rsid w:val="00255327"/>
    <w:rsid w:val="00261204"/>
    <w:rsid w:val="00277CB6"/>
    <w:rsid w:val="00281884"/>
    <w:rsid w:val="002857B5"/>
    <w:rsid w:val="00291C09"/>
    <w:rsid w:val="002A0244"/>
    <w:rsid w:val="002A61C1"/>
    <w:rsid w:val="002A677E"/>
    <w:rsid w:val="002A6883"/>
    <w:rsid w:val="002B3D99"/>
    <w:rsid w:val="002B7278"/>
    <w:rsid w:val="002E1FFB"/>
    <w:rsid w:val="002E5C3D"/>
    <w:rsid w:val="002F4BB9"/>
    <w:rsid w:val="003106B9"/>
    <w:rsid w:val="003125F2"/>
    <w:rsid w:val="003269C0"/>
    <w:rsid w:val="003400E1"/>
    <w:rsid w:val="00340B67"/>
    <w:rsid w:val="0034410E"/>
    <w:rsid w:val="00344738"/>
    <w:rsid w:val="003453F8"/>
    <w:rsid w:val="00362543"/>
    <w:rsid w:val="00381E91"/>
    <w:rsid w:val="003827BB"/>
    <w:rsid w:val="003C01CD"/>
    <w:rsid w:val="003C5413"/>
    <w:rsid w:val="003E0C99"/>
    <w:rsid w:val="003E4249"/>
    <w:rsid w:val="003F5F14"/>
    <w:rsid w:val="004071FA"/>
    <w:rsid w:val="004142D9"/>
    <w:rsid w:val="004233E8"/>
    <w:rsid w:val="00427A6B"/>
    <w:rsid w:val="0043190F"/>
    <w:rsid w:val="004368B8"/>
    <w:rsid w:val="0047110D"/>
    <w:rsid w:val="004740AB"/>
    <w:rsid w:val="00476F3C"/>
    <w:rsid w:val="00477157"/>
    <w:rsid w:val="00477E81"/>
    <w:rsid w:val="00480299"/>
    <w:rsid w:val="00491BD8"/>
    <w:rsid w:val="00492C90"/>
    <w:rsid w:val="004A7595"/>
    <w:rsid w:val="004C5CF1"/>
    <w:rsid w:val="004D0027"/>
    <w:rsid w:val="004F2A6C"/>
    <w:rsid w:val="0050264D"/>
    <w:rsid w:val="0051428B"/>
    <w:rsid w:val="00530175"/>
    <w:rsid w:val="00531A4D"/>
    <w:rsid w:val="005331FF"/>
    <w:rsid w:val="0054177C"/>
    <w:rsid w:val="005469BD"/>
    <w:rsid w:val="0054772A"/>
    <w:rsid w:val="005539C2"/>
    <w:rsid w:val="0056743B"/>
    <w:rsid w:val="00582AC8"/>
    <w:rsid w:val="005844CD"/>
    <w:rsid w:val="0059279E"/>
    <w:rsid w:val="005C1241"/>
    <w:rsid w:val="005D068F"/>
    <w:rsid w:val="005E3D1A"/>
    <w:rsid w:val="0060002F"/>
    <w:rsid w:val="006175B1"/>
    <w:rsid w:val="00626575"/>
    <w:rsid w:val="006335FD"/>
    <w:rsid w:val="00640159"/>
    <w:rsid w:val="00650744"/>
    <w:rsid w:val="00657F27"/>
    <w:rsid w:val="00667533"/>
    <w:rsid w:val="0067635B"/>
    <w:rsid w:val="00683062"/>
    <w:rsid w:val="00690484"/>
    <w:rsid w:val="006921DE"/>
    <w:rsid w:val="00692EAC"/>
    <w:rsid w:val="006957E5"/>
    <w:rsid w:val="00696C4E"/>
    <w:rsid w:val="006A2120"/>
    <w:rsid w:val="006A5D1C"/>
    <w:rsid w:val="006B15E4"/>
    <w:rsid w:val="006B3D88"/>
    <w:rsid w:val="006C1886"/>
    <w:rsid w:val="006D71DA"/>
    <w:rsid w:val="006E7E6C"/>
    <w:rsid w:val="006F43CE"/>
    <w:rsid w:val="007077DC"/>
    <w:rsid w:val="0071302D"/>
    <w:rsid w:val="007233BB"/>
    <w:rsid w:val="00760F44"/>
    <w:rsid w:val="0077603D"/>
    <w:rsid w:val="007773E8"/>
    <w:rsid w:val="007B10E2"/>
    <w:rsid w:val="007C01E4"/>
    <w:rsid w:val="007C1B76"/>
    <w:rsid w:val="007C3BBF"/>
    <w:rsid w:val="007C7022"/>
    <w:rsid w:val="007D5A64"/>
    <w:rsid w:val="007E390A"/>
    <w:rsid w:val="007E4E2E"/>
    <w:rsid w:val="007E60F3"/>
    <w:rsid w:val="00801ABF"/>
    <w:rsid w:val="00820F9B"/>
    <w:rsid w:val="00826E48"/>
    <w:rsid w:val="00835CC9"/>
    <w:rsid w:val="0083655A"/>
    <w:rsid w:val="00841128"/>
    <w:rsid w:val="00843D9B"/>
    <w:rsid w:val="00854B09"/>
    <w:rsid w:val="00863368"/>
    <w:rsid w:val="008702B3"/>
    <w:rsid w:val="008A52C8"/>
    <w:rsid w:val="008D1ADF"/>
    <w:rsid w:val="008D1B2F"/>
    <w:rsid w:val="008D637B"/>
    <w:rsid w:val="008D744B"/>
    <w:rsid w:val="008F3E60"/>
    <w:rsid w:val="008F3E79"/>
    <w:rsid w:val="008F7062"/>
    <w:rsid w:val="009031CE"/>
    <w:rsid w:val="00905182"/>
    <w:rsid w:val="00907FCB"/>
    <w:rsid w:val="00912191"/>
    <w:rsid w:val="009365DF"/>
    <w:rsid w:val="00943519"/>
    <w:rsid w:val="009650F2"/>
    <w:rsid w:val="00970C95"/>
    <w:rsid w:val="00981B99"/>
    <w:rsid w:val="0099175A"/>
    <w:rsid w:val="0099279C"/>
    <w:rsid w:val="009B7F6A"/>
    <w:rsid w:val="009C1428"/>
    <w:rsid w:val="009C41CA"/>
    <w:rsid w:val="009D092C"/>
    <w:rsid w:val="009F1B6B"/>
    <w:rsid w:val="00A00C01"/>
    <w:rsid w:val="00A02EDB"/>
    <w:rsid w:val="00A12CBD"/>
    <w:rsid w:val="00A23D7A"/>
    <w:rsid w:val="00A24655"/>
    <w:rsid w:val="00A2774A"/>
    <w:rsid w:val="00A4059A"/>
    <w:rsid w:val="00A70FA7"/>
    <w:rsid w:val="00A77A3C"/>
    <w:rsid w:val="00A835E0"/>
    <w:rsid w:val="00A94761"/>
    <w:rsid w:val="00AB6874"/>
    <w:rsid w:val="00AC5DC0"/>
    <w:rsid w:val="00AD3F21"/>
    <w:rsid w:val="00B03D9C"/>
    <w:rsid w:val="00B20835"/>
    <w:rsid w:val="00B36384"/>
    <w:rsid w:val="00B3794F"/>
    <w:rsid w:val="00B37974"/>
    <w:rsid w:val="00B436F2"/>
    <w:rsid w:val="00B72072"/>
    <w:rsid w:val="00B83806"/>
    <w:rsid w:val="00B92831"/>
    <w:rsid w:val="00BA3B72"/>
    <w:rsid w:val="00BA3DF2"/>
    <w:rsid w:val="00BB0D73"/>
    <w:rsid w:val="00BC021A"/>
    <w:rsid w:val="00BC2C8F"/>
    <w:rsid w:val="00BC45AB"/>
    <w:rsid w:val="00BC7095"/>
    <w:rsid w:val="00BD2191"/>
    <w:rsid w:val="00BF19EB"/>
    <w:rsid w:val="00C033FF"/>
    <w:rsid w:val="00C1236B"/>
    <w:rsid w:val="00C22BD7"/>
    <w:rsid w:val="00C45647"/>
    <w:rsid w:val="00C45B2D"/>
    <w:rsid w:val="00C5531E"/>
    <w:rsid w:val="00C55499"/>
    <w:rsid w:val="00C66DE7"/>
    <w:rsid w:val="00C8107C"/>
    <w:rsid w:val="00C903AD"/>
    <w:rsid w:val="00CA418B"/>
    <w:rsid w:val="00CA65DC"/>
    <w:rsid w:val="00CB7914"/>
    <w:rsid w:val="00CD73DC"/>
    <w:rsid w:val="00CF145D"/>
    <w:rsid w:val="00D102B1"/>
    <w:rsid w:val="00D153F2"/>
    <w:rsid w:val="00D24EE1"/>
    <w:rsid w:val="00D33F80"/>
    <w:rsid w:val="00D374B6"/>
    <w:rsid w:val="00D41208"/>
    <w:rsid w:val="00D42DA5"/>
    <w:rsid w:val="00D43BC9"/>
    <w:rsid w:val="00D46E67"/>
    <w:rsid w:val="00D47A2A"/>
    <w:rsid w:val="00D5128C"/>
    <w:rsid w:val="00D51C1A"/>
    <w:rsid w:val="00D52148"/>
    <w:rsid w:val="00D5563A"/>
    <w:rsid w:val="00D61330"/>
    <w:rsid w:val="00D7017D"/>
    <w:rsid w:val="00D71F6C"/>
    <w:rsid w:val="00D734D6"/>
    <w:rsid w:val="00D83F4E"/>
    <w:rsid w:val="00D87963"/>
    <w:rsid w:val="00D91785"/>
    <w:rsid w:val="00D94DEB"/>
    <w:rsid w:val="00DA339B"/>
    <w:rsid w:val="00DD470A"/>
    <w:rsid w:val="00DD599B"/>
    <w:rsid w:val="00DD64FB"/>
    <w:rsid w:val="00DE4F4E"/>
    <w:rsid w:val="00E01AEE"/>
    <w:rsid w:val="00E17F72"/>
    <w:rsid w:val="00E21913"/>
    <w:rsid w:val="00E30558"/>
    <w:rsid w:val="00E355E5"/>
    <w:rsid w:val="00E35A69"/>
    <w:rsid w:val="00E639AF"/>
    <w:rsid w:val="00E706C3"/>
    <w:rsid w:val="00E73CFD"/>
    <w:rsid w:val="00E748EE"/>
    <w:rsid w:val="00EA3893"/>
    <w:rsid w:val="00EB0F21"/>
    <w:rsid w:val="00EB39BB"/>
    <w:rsid w:val="00EB604F"/>
    <w:rsid w:val="00F0047E"/>
    <w:rsid w:val="00F06736"/>
    <w:rsid w:val="00F17DEE"/>
    <w:rsid w:val="00F40722"/>
    <w:rsid w:val="00F50038"/>
    <w:rsid w:val="00F91DBE"/>
    <w:rsid w:val="00F922B1"/>
    <w:rsid w:val="00FA23A8"/>
    <w:rsid w:val="00FB317D"/>
    <w:rsid w:val="00FE0DF2"/>
    <w:rsid w:val="00FE77DB"/>
    <w:rsid w:val="00FF7E54"/>
    <w:rsid w:val="08555356"/>
    <w:rsid w:val="1F695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9BDDCB"/>
  <w15:docId w15:val="{A5FA15CF-535B-4858-ACF3-9EE3E90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2DA5"/>
    <w:rPr>
      <w:rFonts w:ascii="Calibri" w:eastAsiaTheme="minorHAnsi" w:hAnsi="Calibri" w:cs="Calibri"/>
      <w:sz w:val="22"/>
      <w:szCs w:val="22"/>
      <w:lang w:eastAsia="en-US"/>
    </w:rPr>
  </w:style>
  <w:style w:type="paragraph" w:styleId="Kop1">
    <w:name w:val="heading 1"/>
    <w:basedOn w:val="Standaard"/>
    <w:next w:val="Standaard"/>
    <w:link w:val="Kop1Char"/>
    <w:qFormat/>
    <w:rsid w:val="00FE77DB"/>
    <w:pPr>
      <w:keepNext/>
      <w:keepLines/>
      <w:spacing w:before="240"/>
      <w:outlineLvl w:val="0"/>
    </w:pPr>
    <w:rPr>
      <w:color w:val="365F91"/>
      <w:sz w:val="32"/>
      <w:szCs w:val="32"/>
    </w:rPr>
  </w:style>
  <w:style w:type="paragraph" w:styleId="Kop3">
    <w:name w:val="heading 3"/>
    <w:basedOn w:val="Standaard"/>
    <w:next w:val="Standaard"/>
    <w:link w:val="Kop3Char"/>
    <w:semiHidden/>
    <w:unhideWhenUsed/>
    <w:qFormat/>
    <w:rsid w:val="0026120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uiPriority w:val="22"/>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rsid w:val="00FE77DB"/>
    <w:rPr>
      <w:rFonts w:ascii="Verdana" w:eastAsia="Times New Roman" w:hAnsi="Verdana" w:cs="Times New Roman"/>
      <w:color w:val="365F91"/>
      <w:sz w:val="32"/>
      <w:szCs w:val="32"/>
      <w:lang w:eastAsia="en-US"/>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iPriority w:val="99"/>
    <w:unhideWhenUsed/>
    <w:rsid w:val="00B436F2"/>
    <w:pPr>
      <w:tabs>
        <w:tab w:val="center" w:pos="4536"/>
        <w:tab w:val="right" w:pos="9072"/>
      </w:tabs>
    </w:pPr>
  </w:style>
  <w:style w:type="character" w:customStyle="1" w:styleId="KoptekstChar">
    <w:name w:val="Koptekst Char"/>
    <w:basedOn w:val="Standaardalinea-lettertype"/>
    <w:link w:val="Koptekst"/>
    <w:uiPriority w:val="99"/>
    <w:rsid w:val="00B436F2"/>
    <w:rPr>
      <w:rFonts w:ascii="Verdana" w:hAnsi="Verdana"/>
      <w:sz w:val="18"/>
      <w:lang w:eastAsia="en-US"/>
    </w:rPr>
  </w:style>
  <w:style w:type="paragraph" w:styleId="Voettekst">
    <w:name w:val="footer"/>
    <w:basedOn w:val="Standaard"/>
    <w:link w:val="VoettekstChar"/>
    <w:uiPriority w:val="99"/>
    <w:unhideWhenUsed/>
    <w:rsid w:val="00B436F2"/>
    <w:pPr>
      <w:tabs>
        <w:tab w:val="center" w:pos="4536"/>
        <w:tab w:val="right" w:pos="9072"/>
      </w:tabs>
    </w:pPr>
  </w:style>
  <w:style w:type="character" w:customStyle="1" w:styleId="VoettekstChar">
    <w:name w:val="Voettekst Char"/>
    <w:basedOn w:val="Standaardalinea-lettertype"/>
    <w:link w:val="Voettekst"/>
    <w:uiPriority w:val="99"/>
    <w:rsid w:val="00B436F2"/>
    <w:rPr>
      <w:rFonts w:ascii="Verdana" w:hAnsi="Verdana"/>
      <w:sz w:val="18"/>
      <w:lang w:eastAsia="en-US"/>
    </w:rPr>
  </w:style>
  <w:style w:type="character" w:styleId="Hyperlink">
    <w:name w:val="Hyperlink"/>
    <w:basedOn w:val="Standaardalinea-lettertype"/>
    <w:unhideWhenUsed/>
    <w:rsid w:val="003C01CD"/>
    <w:rPr>
      <w:color w:val="0563C1" w:themeColor="hyperlink"/>
      <w:u w:val="single"/>
    </w:rPr>
  </w:style>
  <w:style w:type="character" w:styleId="Onopgelostemelding">
    <w:name w:val="Unresolved Mention"/>
    <w:basedOn w:val="Standaardalinea-lettertype"/>
    <w:uiPriority w:val="99"/>
    <w:semiHidden/>
    <w:unhideWhenUsed/>
    <w:rsid w:val="003C01CD"/>
    <w:rPr>
      <w:color w:val="605E5C"/>
      <w:shd w:val="clear" w:color="auto" w:fill="E1DFDD"/>
    </w:rPr>
  </w:style>
  <w:style w:type="paragraph" w:styleId="Revisie">
    <w:name w:val="Revision"/>
    <w:hidden/>
    <w:uiPriority w:val="99"/>
    <w:semiHidden/>
    <w:rsid w:val="003C01CD"/>
    <w:rPr>
      <w:rFonts w:ascii="Verdana" w:hAnsi="Verdana"/>
      <w:sz w:val="18"/>
      <w:lang w:eastAsia="en-US"/>
    </w:rPr>
  </w:style>
  <w:style w:type="character" w:styleId="Verwijzingopmerking">
    <w:name w:val="annotation reference"/>
    <w:basedOn w:val="Standaardalinea-lettertype"/>
    <w:semiHidden/>
    <w:unhideWhenUsed/>
    <w:rsid w:val="003C01CD"/>
    <w:rPr>
      <w:sz w:val="16"/>
      <w:szCs w:val="16"/>
    </w:rPr>
  </w:style>
  <w:style w:type="paragraph" w:styleId="Tekstopmerking">
    <w:name w:val="annotation text"/>
    <w:basedOn w:val="Standaard"/>
    <w:link w:val="TekstopmerkingChar"/>
    <w:unhideWhenUsed/>
    <w:rsid w:val="003C01CD"/>
    <w:rPr>
      <w:sz w:val="20"/>
    </w:rPr>
  </w:style>
  <w:style w:type="character" w:customStyle="1" w:styleId="TekstopmerkingChar">
    <w:name w:val="Tekst opmerking Char"/>
    <w:basedOn w:val="Standaardalinea-lettertype"/>
    <w:link w:val="Tekstopmerking"/>
    <w:rsid w:val="003C01CD"/>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3C01CD"/>
    <w:rPr>
      <w:b/>
      <w:bCs/>
    </w:rPr>
  </w:style>
  <w:style w:type="character" w:customStyle="1" w:styleId="OnderwerpvanopmerkingChar">
    <w:name w:val="Onderwerp van opmerking Char"/>
    <w:basedOn w:val="TekstopmerkingChar"/>
    <w:link w:val="Onderwerpvanopmerking"/>
    <w:semiHidden/>
    <w:rsid w:val="003C01CD"/>
    <w:rPr>
      <w:rFonts w:ascii="Verdana" w:hAnsi="Verdana"/>
      <w:b/>
      <w:bCs/>
      <w:lang w:eastAsia="en-US"/>
    </w:rPr>
  </w:style>
  <w:style w:type="paragraph" w:styleId="Eindnoottekst">
    <w:name w:val="endnote text"/>
    <w:basedOn w:val="Standaard"/>
    <w:link w:val="EindnoottekstChar"/>
    <w:semiHidden/>
    <w:unhideWhenUsed/>
    <w:rsid w:val="0013001B"/>
    <w:rPr>
      <w:sz w:val="20"/>
      <w:szCs w:val="20"/>
    </w:rPr>
  </w:style>
  <w:style w:type="character" w:customStyle="1" w:styleId="EindnoottekstChar">
    <w:name w:val="Eindnoottekst Char"/>
    <w:basedOn w:val="Standaardalinea-lettertype"/>
    <w:link w:val="Eindnoottekst"/>
    <w:semiHidden/>
    <w:rsid w:val="0013001B"/>
    <w:rPr>
      <w:rFonts w:ascii="Calibri" w:eastAsiaTheme="minorHAnsi" w:hAnsi="Calibri" w:cs="Calibri"/>
      <w:lang w:eastAsia="en-US"/>
    </w:rPr>
  </w:style>
  <w:style w:type="character" w:styleId="Eindnootmarkering">
    <w:name w:val="endnote reference"/>
    <w:basedOn w:val="Standaardalinea-lettertype"/>
    <w:semiHidden/>
    <w:unhideWhenUsed/>
    <w:rsid w:val="0013001B"/>
    <w:rPr>
      <w:vertAlign w:val="superscript"/>
    </w:rPr>
  </w:style>
  <w:style w:type="paragraph" w:styleId="Normaalweb">
    <w:name w:val="Normal (Web)"/>
    <w:basedOn w:val="Standaard"/>
    <w:uiPriority w:val="99"/>
    <w:semiHidden/>
    <w:unhideWhenUsed/>
    <w:rsid w:val="0013001B"/>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unhideWhenUsed/>
    <w:rsid w:val="001C141C"/>
    <w:rPr>
      <w:sz w:val="20"/>
      <w:szCs w:val="20"/>
    </w:rPr>
  </w:style>
  <w:style w:type="character" w:customStyle="1" w:styleId="VoetnoottekstChar">
    <w:name w:val="Voetnoottekst Char"/>
    <w:basedOn w:val="Standaardalinea-lettertype"/>
    <w:link w:val="Voetnoottekst"/>
    <w:semiHidden/>
    <w:rsid w:val="001C141C"/>
    <w:rPr>
      <w:rFonts w:ascii="Calibri" w:eastAsiaTheme="minorHAnsi" w:hAnsi="Calibri" w:cs="Calibri"/>
      <w:lang w:eastAsia="en-US"/>
    </w:rPr>
  </w:style>
  <w:style w:type="character" w:styleId="Voetnootmarkering">
    <w:name w:val="footnote reference"/>
    <w:basedOn w:val="Standaardalinea-lettertype"/>
    <w:semiHidden/>
    <w:unhideWhenUsed/>
    <w:rsid w:val="001C141C"/>
    <w:rPr>
      <w:vertAlign w:val="superscript"/>
    </w:rPr>
  </w:style>
  <w:style w:type="character" w:customStyle="1" w:styleId="visually-hidden">
    <w:name w:val="visually-hidden"/>
    <w:basedOn w:val="Standaardalinea-lettertype"/>
    <w:rsid w:val="00AC5DC0"/>
  </w:style>
  <w:style w:type="paragraph" w:styleId="Bijschrift">
    <w:name w:val="caption"/>
    <w:basedOn w:val="Standaard"/>
    <w:next w:val="Standaard"/>
    <w:unhideWhenUsed/>
    <w:qFormat/>
    <w:rsid w:val="00650744"/>
    <w:pPr>
      <w:spacing w:after="200"/>
    </w:pPr>
    <w:rPr>
      <w:i/>
      <w:iCs/>
      <w:color w:val="44546A" w:themeColor="text2"/>
      <w:sz w:val="18"/>
      <w:szCs w:val="18"/>
    </w:rPr>
  </w:style>
  <w:style w:type="character" w:styleId="GevolgdeHyperlink">
    <w:name w:val="FollowedHyperlink"/>
    <w:basedOn w:val="Standaardalinea-lettertype"/>
    <w:semiHidden/>
    <w:unhideWhenUsed/>
    <w:rsid w:val="00104405"/>
    <w:rPr>
      <w:color w:val="954F72" w:themeColor="followedHyperlink"/>
      <w:u w:val="single"/>
    </w:rPr>
  </w:style>
  <w:style w:type="table" w:styleId="Tabelraster">
    <w:name w:val="Table Grid"/>
    <w:basedOn w:val="Standaardtabel"/>
    <w:rsid w:val="00C55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261204"/>
    <w:rPr>
      <w:rFonts w:asciiTheme="majorHAnsi" w:eastAsiaTheme="majorEastAsia" w:hAnsiTheme="majorHAnsi" w:cstheme="majorBidi"/>
      <w:color w:val="1F3763" w:themeColor="accent1" w:themeShade="7F"/>
      <w:sz w:val="24"/>
      <w:szCs w:val="24"/>
      <w:lang w:eastAsia="en-US"/>
    </w:rPr>
  </w:style>
  <w:style w:type="character" w:customStyle="1" w:styleId="normaltextrun">
    <w:name w:val="normaltextrun"/>
    <w:basedOn w:val="Standaardalinea-lettertype"/>
    <w:rsid w:val="007C1B76"/>
  </w:style>
  <w:style w:type="character" w:customStyle="1" w:styleId="eop">
    <w:name w:val="eop"/>
    <w:basedOn w:val="Standaardalinea-lettertype"/>
    <w:rsid w:val="007C1B76"/>
  </w:style>
  <w:style w:type="paragraph" w:styleId="HTML-voorafopgemaakt">
    <w:name w:val="HTML Preformatted"/>
    <w:basedOn w:val="Standaard"/>
    <w:link w:val="HTML-voorafopgemaaktChar"/>
    <w:semiHidden/>
    <w:unhideWhenUsed/>
    <w:rsid w:val="00140A35"/>
    <w:rPr>
      <w:rFonts w:ascii="Consolas" w:hAnsi="Consolas"/>
      <w:sz w:val="20"/>
      <w:szCs w:val="20"/>
    </w:rPr>
  </w:style>
  <w:style w:type="character" w:customStyle="1" w:styleId="HTML-voorafopgemaaktChar">
    <w:name w:val="HTML - vooraf opgemaakt Char"/>
    <w:basedOn w:val="Standaardalinea-lettertype"/>
    <w:link w:val="HTML-voorafopgemaakt"/>
    <w:semiHidden/>
    <w:rsid w:val="00140A35"/>
    <w:rPr>
      <w:rFonts w:ascii="Consolas" w:eastAsiaTheme="minorHAnsi" w:hAnsi="Consola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0">
      <w:bodyDiv w:val="1"/>
      <w:marLeft w:val="0"/>
      <w:marRight w:val="0"/>
      <w:marTop w:val="0"/>
      <w:marBottom w:val="0"/>
      <w:divBdr>
        <w:top w:val="none" w:sz="0" w:space="0" w:color="auto"/>
        <w:left w:val="none" w:sz="0" w:space="0" w:color="auto"/>
        <w:bottom w:val="none" w:sz="0" w:space="0" w:color="auto"/>
        <w:right w:val="none" w:sz="0" w:space="0" w:color="auto"/>
      </w:divBdr>
    </w:div>
    <w:div w:id="70465662">
      <w:bodyDiv w:val="1"/>
      <w:marLeft w:val="0"/>
      <w:marRight w:val="0"/>
      <w:marTop w:val="0"/>
      <w:marBottom w:val="0"/>
      <w:divBdr>
        <w:top w:val="none" w:sz="0" w:space="0" w:color="auto"/>
        <w:left w:val="none" w:sz="0" w:space="0" w:color="auto"/>
        <w:bottom w:val="none" w:sz="0" w:space="0" w:color="auto"/>
        <w:right w:val="none" w:sz="0" w:space="0" w:color="auto"/>
      </w:divBdr>
      <w:divsChild>
        <w:div w:id="338123696">
          <w:marLeft w:val="360"/>
          <w:marRight w:val="0"/>
          <w:marTop w:val="0"/>
          <w:marBottom w:val="0"/>
          <w:divBdr>
            <w:top w:val="none" w:sz="0" w:space="0" w:color="auto"/>
            <w:left w:val="none" w:sz="0" w:space="0" w:color="auto"/>
            <w:bottom w:val="none" w:sz="0" w:space="0" w:color="auto"/>
            <w:right w:val="none" w:sz="0" w:space="0" w:color="auto"/>
          </w:divBdr>
        </w:div>
        <w:div w:id="163670094">
          <w:marLeft w:val="360"/>
          <w:marRight w:val="0"/>
          <w:marTop w:val="0"/>
          <w:marBottom w:val="0"/>
          <w:divBdr>
            <w:top w:val="none" w:sz="0" w:space="0" w:color="auto"/>
            <w:left w:val="none" w:sz="0" w:space="0" w:color="auto"/>
            <w:bottom w:val="none" w:sz="0" w:space="0" w:color="auto"/>
            <w:right w:val="none" w:sz="0" w:space="0" w:color="auto"/>
          </w:divBdr>
        </w:div>
        <w:div w:id="1574849611">
          <w:marLeft w:val="360"/>
          <w:marRight w:val="0"/>
          <w:marTop w:val="0"/>
          <w:marBottom w:val="0"/>
          <w:divBdr>
            <w:top w:val="none" w:sz="0" w:space="0" w:color="auto"/>
            <w:left w:val="none" w:sz="0" w:space="0" w:color="auto"/>
            <w:bottom w:val="none" w:sz="0" w:space="0" w:color="auto"/>
            <w:right w:val="none" w:sz="0" w:space="0" w:color="auto"/>
          </w:divBdr>
        </w:div>
      </w:divsChild>
    </w:div>
    <w:div w:id="185288687">
      <w:bodyDiv w:val="1"/>
      <w:marLeft w:val="0"/>
      <w:marRight w:val="0"/>
      <w:marTop w:val="0"/>
      <w:marBottom w:val="0"/>
      <w:divBdr>
        <w:top w:val="none" w:sz="0" w:space="0" w:color="auto"/>
        <w:left w:val="none" w:sz="0" w:space="0" w:color="auto"/>
        <w:bottom w:val="none" w:sz="0" w:space="0" w:color="auto"/>
        <w:right w:val="none" w:sz="0" w:space="0" w:color="auto"/>
      </w:divBdr>
    </w:div>
    <w:div w:id="204877145">
      <w:bodyDiv w:val="1"/>
      <w:marLeft w:val="0"/>
      <w:marRight w:val="0"/>
      <w:marTop w:val="0"/>
      <w:marBottom w:val="0"/>
      <w:divBdr>
        <w:top w:val="none" w:sz="0" w:space="0" w:color="auto"/>
        <w:left w:val="none" w:sz="0" w:space="0" w:color="auto"/>
        <w:bottom w:val="none" w:sz="0" w:space="0" w:color="auto"/>
        <w:right w:val="none" w:sz="0" w:space="0" w:color="auto"/>
      </w:divBdr>
    </w:div>
    <w:div w:id="256528331">
      <w:bodyDiv w:val="1"/>
      <w:marLeft w:val="0"/>
      <w:marRight w:val="0"/>
      <w:marTop w:val="0"/>
      <w:marBottom w:val="0"/>
      <w:divBdr>
        <w:top w:val="none" w:sz="0" w:space="0" w:color="auto"/>
        <w:left w:val="none" w:sz="0" w:space="0" w:color="auto"/>
        <w:bottom w:val="none" w:sz="0" w:space="0" w:color="auto"/>
        <w:right w:val="none" w:sz="0" w:space="0" w:color="auto"/>
      </w:divBdr>
    </w:div>
    <w:div w:id="329602999">
      <w:bodyDiv w:val="1"/>
      <w:marLeft w:val="0"/>
      <w:marRight w:val="0"/>
      <w:marTop w:val="0"/>
      <w:marBottom w:val="0"/>
      <w:divBdr>
        <w:top w:val="none" w:sz="0" w:space="0" w:color="auto"/>
        <w:left w:val="none" w:sz="0" w:space="0" w:color="auto"/>
        <w:bottom w:val="none" w:sz="0" w:space="0" w:color="auto"/>
        <w:right w:val="none" w:sz="0" w:space="0" w:color="auto"/>
      </w:divBdr>
    </w:div>
    <w:div w:id="371422831">
      <w:bodyDiv w:val="1"/>
      <w:marLeft w:val="0"/>
      <w:marRight w:val="0"/>
      <w:marTop w:val="0"/>
      <w:marBottom w:val="0"/>
      <w:divBdr>
        <w:top w:val="none" w:sz="0" w:space="0" w:color="auto"/>
        <w:left w:val="none" w:sz="0" w:space="0" w:color="auto"/>
        <w:bottom w:val="none" w:sz="0" w:space="0" w:color="auto"/>
        <w:right w:val="none" w:sz="0" w:space="0" w:color="auto"/>
      </w:divBdr>
    </w:div>
    <w:div w:id="440342192">
      <w:bodyDiv w:val="1"/>
      <w:marLeft w:val="0"/>
      <w:marRight w:val="0"/>
      <w:marTop w:val="0"/>
      <w:marBottom w:val="0"/>
      <w:divBdr>
        <w:top w:val="none" w:sz="0" w:space="0" w:color="auto"/>
        <w:left w:val="none" w:sz="0" w:space="0" w:color="auto"/>
        <w:bottom w:val="none" w:sz="0" w:space="0" w:color="auto"/>
        <w:right w:val="none" w:sz="0" w:space="0" w:color="auto"/>
      </w:divBdr>
    </w:div>
    <w:div w:id="461964324">
      <w:bodyDiv w:val="1"/>
      <w:marLeft w:val="0"/>
      <w:marRight w:val="0"/>
      <w:marTop w:val="0"/>
      <w:marBottom w:val="0"/>
      <w:divBdr>
        <w:top w:val="none" w:sz="0" w:space="0" w:color="auto"/>
        <w:left w:val="none" w:sz="0" w:space="0" w:color="auto"/>
        <w:bottom w:val="none" w:sz="0" w:space="0" w:color="auto"/>
        <w:right w:val="none" w:sz="0" w:space="0" w:color="auto"/>
      </w:divBdr>
    </w:div>
    <w:div w:id="565457163">
      <w:bodyDiv w:val="1"/>
      <w:marLeft w:val="0"/>
      <w:marRight w:val="0"/>
      <w:marTop w:val="0"/>
      <w:marBottom w:val="0"/>
      <w:divBdr>
        <w:top w:val="none" w:sz="0" w:space="0" w:color="auto"/>
        <w:left w:val="none" w:sz="0" w:space="0" w:color="auto"/>
        <w:bottom w:val="none" w:sz="0" w:space="0" w:color="auto"/>
        <w:right w:val="none" w:sz="0" w:space="0" w:color="auto"/>
      </w:divBdr>
    </w:div>
    <w:div w:id="594242740">
      <w:bodyDiv w:val="1"/>
      <w:marLeft w:val="0"/>
      <w:marRight w:val="0"/>
      <w:marTop w:val="0"/>
      <w:marBottom w:val="0"/>
      <w:divBdr>
        <w:top w:val="none" w:sz="0" w:space="0" w:color="auto"/>
        <w:left w:val="none" w:sz="0" w:space="0" w:color="auto"/>
        <w:bottom w:val="none" w:sz="0" w:space="0" w:color="auto"/>
        <w:right w:val="none" w:sz="0" w:space="0" w:color="auto"/>
      </w:divBdr>
    </w:div>
    <w:div w:id="608049207">
      <w:bodyDiv w:val="1"/>
      <w:marLeft w:val="0"/>
      <w:marRight w:val="0"/>
      <w:marTop w:val="0"/>
      <w:marBottom w:val="0"/>
      <w:divBdr>
        <w:top w:val="none" w:sz="0" w:space="0" w:color="auto"/>
        <w:left w:val="none" w:sz="0" w:space="0" w:color="auto"/>
        <w:bottom w:val="none" w:sz="0" w:space="0" w:color="auto"/>
        <w:right w:val="none" w:sz="0" w:space="0" w:color="auto"/>
      </w:divBdr>
    </w:div>
    <w:div w:id="683094981">
      <w:bodyDiv w:val="1"/>
      <w:marLeft w:val="0"/>
      <w:marRight w:val="0"/>
      <w:marTop w:val="0"/>
      <w:marBottom w:val="0"/>
      <w:divBdr>
        <w:top w:val="none" w:sz="0" w:space="0" w:color="auto"/>
        <w:left w:val="none" w:sz="0" w:space="0" w:color="auto"/>
        <w:bottom w:val="none" w:sz="0" w:space="0" w:color="auto"/>
        <w:right w:val="none" w:sz="0" w:space="0" w:color="auto"/>
      </w:divBdr>
    </w:div>
    <w:div w:id="769786486">
      <w:bodyDiv w:val="1"/>
      <w:marLeft w:val="0"/>
      <w:marRight w:val="0"/>
      <w:marTop w:val="0"/>
      <w:marBottom w:val="0"/>
      <w:divBdr>
        <w:top w:val="none" w:sz="0" w:space="0" w:color="auto"/>
        <w:left w:val="none" w:sz="0" w:space="0" w:color="auto"/>
        <w:bottom w:val="none" w:sz="0" w:space="0" w:color="auto"/>
        <w:right w:val="none" w:sz="0" w:space="0" w:color="auto"/>
      </w:divBdr>
    </w:div>
    <w:div w:id="775755312">
      <w:bodyDiv w:val="1"/>
      <w:marLeft w:val="0"/>
      <w:marRight w:val="0"/>
      <w:marTop w:val="0"/>
      <w:marBottom w:val="0"/>
      <w:divBdr>
        <w:top w:val="none" w:sz="0" w:space="0" w:color="auto"/>
        <w:left w:val="none" w:sz="0" w:space="0" w:color="auto"/>
        <w:bottom w:val="none" w:sz="0" w:space="0" w:color="auto"/>
        <w:right w:val="none" w:sz="0" w:space="0" w:color="auto"/>
      </w:divBdr>
    </w:div>
    <w:div w:id="792866119">
      <w:bodyDiv w:val="1"/>
      <w:marLeft w:val="0"/>
      <w:marRight w:val="0"/>
      <w:marTop w:val="0"/>
      <w:marBottom w:val="0"/>
      <w:divBdr>
        <w:top w:val="none" w:sz="0" w:space="0" w:color="auto"/>
        <w:left w:val="none" w:sz="0" w:space="0" w:color="auto"/>
        <w:bottom w:val="none" w:sz="0" w:space="0" w:color="auto"/>
        <w:right w:val="none" w:sz="0" w:space="0" w:color="auto"/>
      </w:divBdr>
    </w:div>
    <w:div w:id="803696064">
      <w:bodyDiv w:val="1"/>
      <w:marLeft w:val="0"/>
      <w:marRight w:val="0"/>
      <w:marTop w:val="0"/>
      <w:marBottom w:val="0"/>
      <w:divBdr>
        <w:top w:val="none" w:sz="0" w:space="0" w:color="auto"/>
        <w:left w:val="none" w:sz="0" w:space="0" w:color="auto"/>
        <w:bottom w:val="none" w:sz="0" w:space="0" w:color="auto"/>
        <w:right w:val="none" w:sz="0" w:space="0" w:color="auto"/>
      </w:divBdr>
    </w:div>
    <w:div w:id="816268424">
      <w:bodyDiv w:val="1"/>
      <w:marLeft w:val="0"/>
      <w:marRight w:val="0"/>
      <w:marTop w:val="0"/>
      <w:marBottom w:val="0"/>
      <w:divBdr>
        <w:top w:val="none" w:sz="0" w:space="0" w:color="auto"/>
        <w:left w:val="none" w:sz="0" w:space="0" w:color="auto"/>
        <w:bottom w:val="none" w:sz="0" w:space="0" w:color="auto"/>
        <w:right w:val="none" w:sz="0" w:space="0" w:color="auto"/>
      </w:divBdr>
    </w:div>
    <w:div w:id="821702407">
      <w:bodyDiv w:val="1"/>
      <w:marLeft w:val="0"/>
      <w:marRight w:val="0"/>
      <w:marTop w:val="0"/>
      <w:marBottom w:val="0"/>
      <w:divBdr>
        <w:top w:val="none" w:sz="0" w:space="0" w:color="auto"/>
        <w:left w:val="none" w:sz="0" w:space="0" w:color="auto"/>
        <w:bottom w:val="none" w:sz="0" w:space="0" w:color="auto"/>
        <w:right w:val="none" w:sz="0" w:space="0" w:color="auto"/>
      </w:divBdr>
    </w:div>
    <w:div w:id="902375977">
      <w:bodyDiv w:val="1"/>
      <w:marLeft w:val="0"/>
      <w:marRight w:val="0"/>
      <w:marTop w:val="0"/>
      <w:marBottom w:val="0"/>
      <w:divBdr>
        <w:top w:val="none" w:sz="0" w:space="0" w:color="auto"/>
        <w:left w:val="none" w:sz="0" w:space="0" w:color="auto"/>
        <w:bottom w:val="none" w:sz="0" w:space="0" w:color="auto"/>
        <w:right w:val="none" w:sz="0" w:space="0" w:color="auto"/>
      </w:divBdr>
    </w:div>
    <w:div w:id="972099229">
      <w:bodyDiv w:val="1"/>
      <w:marLeft w:val="0"/>
      <w:marRight w:val="0"/>
      <w:marTop w:val="0"/>
      <w:marBottom w:val="0"/>
      <w:divBdr>
        <w:top w:val="none" w:sz="0" w:space="0" w:color="auto"/>
        <w:left w:val="none" w:sz="0" w:space="0" w:color="auto"/>
        <w:bottom w:val="none" w:sz="0" w:space="0" w:color="auto"/>
        <w:right w:val="none" w:sz="0" w:space="0" w:color="auto"/>
      </w:divBdr>
    </w:div>
    <w:div w:id="1025709715">
      <w:bodyDiv w:val="1"/>
      <w:marLeft w:val="0"/>
      <w:marRight w:val="0"/>
      <w:marTop w:val="0"/>
      <w:marBottom w:val="0"/>
      <w:divBdr>
        <w:top w:val="none" w:sz="0" w:space="0" w:color="auto"/>
        <w:left w:val="none" w:sz="0" w:space="0" w:color="auto"/>
        <w:bottom w:val="none" w:sz="0" w:space="0" w:color="auto"/>
        <w:right w:val="none" w:sz="0" w:space="0" w:color="auto"/>
      </w:divBdr>
    </w:div>
    <w:div w:id="1164541615">
      <w:bodyDiv w:val="1"/>
      <w:marLeft w:val="0"/>
      <w:marRight w:val="0"/>
      <w:marTop w:val="0"/>
      <w:marBottom w:val="0"/>
      <w:divBdr>
        <w:top w:val="none" w:sz="0" w:space="0" w:color="auto"/>
        <w:left w:val="none" w:sz="0" w:space="0" w:color="auto"/>
        <w:bottom w:val="none" w:sz="0" w:space="0" w:color="auto"/>
        <w:right w:val="none" w:sz="0" w:space="0" w:color="auto"/>
      </w:divBdr>
    </w:div>
    <w:div w:id="1242368498">
      <w:bodyDiv w:val="1"/>
      <w:marLeft w:val="0"/>
      <w:marRight w:val="0"/>
      <w:marTop w:val="0"/>
      <w:marBottom w:val="0"/>
      <w:divBdr>
        <w:top w:val="none" w:sz="0" w:space="0" w:color="auto"/>
        <w:left w:val="none" w:sz="0" w:space="0" w:color="auto"/>
        <w:bottom w:val="none" w:sz="0" w:space="0" w:color="auto"/>
        <w:right w:val="none" w:sz="0" w:space="0" w:color="auto"/>
      </w:divBdr>
    </w:div>
    <w:div w:id="1313293457">
      <w:bodyDiv w:val="1"/>
      <w:marLeft w:val="0"/>
      <w:marRight w:val="0"/>
      <w:marTop w:val="0"/>
      <w:marBottom w:val="0"/>
      <w:divBdr>
        <w:top w:val="none" w:sz="0" w:space="0" w:color="auto"/>
        <w:left w:val="none" w:sz="0" w:space="0" w:color="auto"/>
        <w:bottom w:val="none" w:sz="0" w:space="0" w:color="auto"/>
        <w:right w:val="none" w:sz="0" w:space="0" w:color="auto"/>
      </w:divBdr>
    </w:div>
    <w:div w:id="1376273818">
      <w:bodyDiv w:val="1"/>
      <w:marLeft w:val="0"/>
      <w:marRight w:val="0"/>
      <w:marTop w:val="0"/>
      <w:marBottom w:val="0"/>
      <w:divBdr>
        <w:top w:val="none" w:sz="0" w:space="0" w:color="auto"/>
        <w:left w:val="none" w:sz="0" w:space="0" w:color="auto"/>
        <w:bottom w:val="none" w:sz="0" w:space="0" w:color="auto"/>
        <w:right w:val="none" w:sz="0" w:space="0" w:color="auto"/>
      </w:divBdr>
    </w:div>
    <w:div w:id="1440757009">
      <w:bodyDiv w:val="1"/>
      <w:marLeft w:val="0"/>
      <w:marRight w:val="0"/>
      <w:marTop w:val="0"/>
      <w:marBottom w:val="0"/>
      <w:divBdr>
        <w:top w:val="none" w:sz="0" w:space="0" w:color="auto"/>
        <w:left w:val="none" w:sz="0" w:space="0" w:color="auto"/>
        <w:bottom w:val="none" w:sz="0" w:space="0" w:color="auto"/>
        <w:right w:val="none" w:sz="0" w:space="0" w:color="auto"/>
      </w:divBdr>
    </w:div>
    <w:div w:id="1451052993">
      <w:bodyDiv w:val="1"/>
      <w:marLeft w:val="0"/>
      <w:marRight w:val="0"/>
      <w:marTop w:val="0"/>
      <w:marBottom w:val="0"/>
      <w:divBdr>
        <w:top w:val="none" w:sz="0" w:space="0" w:color="auto"/>
        <w:left w:val="none" w:sz="0" w:space="0" w:color="auto"/>
        <w:bottom w:val="none" w:sz="0" w:space="0" w:color="auto"/>
        <w:right w:val="none" w:sz="0" w:space="0" w:color="auto"/>
      </w:divBdr>
    </w:div>
    <w:div w:id="1461268886">
      <w:bodyDiv w:val="1"/>
      <w:marLeft w:val="0"/>
      <w:marRight w:val="0"/>
      <w:marTop w:val="0"/>
      <w:marBottom w:val="0"/>
      <w:divBdr>
        <w:top w:val="none" w:sz="0" w:space="0" w:color="auto"/>
        <w:left w:val="none" w:sz="0" w:space="0" w:color="auto"/>
        <w:bottom w:val="none" w:sz="0" w:space="0" w:color="auto"/>
        <w:right w:val="none" w:sz="0" w:space="0" w:color="auto"/>
      </w:divBdr>
    </w:div>
    <w:div w:id="1493715980">
      <w:bodyDiv w:val="1"/>
      <w:marLeft w:val="0"/>
      <w:marRight w:val="0"/>
      <w:marTop w:val="0"/>
      <w:marBottom w:val="0"/>
      <w:divBdr>
        <w:top w:val="none" w:sz="0" w:space="0" w:color="auto"/>
        <w:left w:val="none" w:sz="0" w:space="0" w:color="auto"/>
        <w:bottom w:val="none" w:sz="0" w:space="0" w:color="auto"/>
        <w:right w:val="none" w:sz="0" w:space="0" w:color="auto"/>
      </w:divBdr>
    </w:div>
    <w:div w:id="1495491243">
      <w:bodyDiv w:val="1"/>
      <w:marLeft w:val="0"/>
      <w:marRight w:val="0"/>
      <w:marTop w:val="0"/>
      <w:marBottom w:val="0"/>
      <w:divBdr>
        <w:top w:val="none" w:sz="0" w:space="0" w:color="auto"/>
        <w:left w:val="none" w:sz="0" w:space="0" w:color="auto"/>
        <w:bottom w:val="none" w:sz="0" w:space="0" w:color="auto"/>
        <w:right w:val="none" w:sz="0" w:space="0" w:color="auto"/>
      </w:divBdr>
    </w:div>
    <w:div w:id="1579243813">
      <w:bodyDiv w:val="1"/>
      <w:marLeft w:val="0"/>
      <w:marRight w:val="0"/>
      <w:marTop w:val="0"/>
      <w:marBottom w:val="0"/>
      <w:divBdr>
        <w:top w:val="none" w:sz="0" w:space="0" w:color="auto"/>
        <w:left w:val="none" w:sz="0" w:space="0" w:color="auto"/>
        <w:bottom w:val="none" w:sz="0" w:space="0" w:color="auto"/>
        <w:right w:val="none" w:sz="0" w:space="0" w:color="auto"/>
      </w:divBdr>
    </w:div>
    <w:div w:id="1608005895">
      <w:bodyDiv w:val="1"/>
      <w:marLeft w:val="0"/>
      <w:marRight w:val="0"/>
      <w:marTop w:val="0"/>
      <w:marBottom w:val="0"/>
      <w:divBdr>
        <w:top w:val="none" w:sz="0" w:space="0" w:color="auto"/>
        <w:left w:val="none" w:sz="0" w:space="0" w:color="auto"/>
        <w:bottom w:val="none" w:sz="0" w:space="0" w:color="auto"/>
        <w:right w:val="none" w:sz="0" w:space="0" w:color="auto"/>
      </w:divBdr>
      <w:divsChild>
        <w:div w:id="428038735">
          <w:marLeft w:val="360"/>
          <w:marRight w:val="0"/>
          <w:marTop w:val="200"/>
          <w:marBottom w:val="0"/>
          <w:divBdr>
            <w:top w:val="none" w:sz="0" w:space="0" w:color="auto"/>
            <w:left w:val="none" w:sz="0" w:space="0" w:color="auto"/>
            <w:bottom w:val="none" w:sz="0" w:space="0" w:color="auto"/>
            <w:right w:val="none" w:sz="0" w:space="0" w:color="auto"/>
          </w:divBdr>
        </w:div>
        <w:div w:id="503135406">
          <w:marLeft w:val="1080"/>
          <w:marRight w:val="0"/>
          <w:marTop w:val="100"/>
          <w:marBottom w:val="0"/>
          <w:divBdr>
            <w:top w:val="none" w:sz="0" w:space="0" w:color="auto"/>
            <w:left w:val="none" w:sz="0" w:space="0" w:color="auto"/>
            <w:bottom w:val="none" w:sz="0" w:space="0" w:color="auto"/>
            <w:right w:val="none" w:sz="0" w:space="0" w:color="auto"/>
          </w:divBdr>
        </w:div>
        <w:div w:id="1490825977">
          <w:marLeft w:val="1800"/>
          <w:marRight w:val="0"/>
          <w:marTop w:val="100"/>
          <w:marBottom w:val="0"/>
          <w:divBdr>
            <w:top w:val="none" w:sz="0" w:space="0" w:color="auto"/>
            <w:left w:val="none" w:sz="0" w:space="0" w:color="auto"/>
            <w:bottom w:val="none" w:sz="0" w:space="0" w:color="auto"/>
            <w:right w:val="none" w:sz="0" w:space="0" w:color="auto"/>
          </w:divBdr>
        </w:div>
        <w:div w:id="667173697">
          <w:marLeft w:val="1080"/>
          <w:marRight w:val="0"/>
          <w:marTop w:val="100"/>
          <w:marBottom w:val="0"/>
          <w:divBdr>
            <w:top w:val="none" w:sz="0" w:space="0" w:color="auto"/>
            <w:left w:val="none" w:sz="0" w:space="0" w:color="auto"/>
            <w:bottom w:val="none" w:sz="0" w:space="0" w:color="auto"/>
            <w:right w:val="none" w:sz="0" w:space="0" w:color="auto"/>
          </w:divBdr>
        </w:div>
        <w:div w:id="141391571">
          <w:marLeft w:val="1800"/>
          <w:marRight w:val="0"/>
          <w:marTop w:val="100"/>
          <w:marBottom w:val="0"/>
          <w:divBdr>
            <w:top w:val="none" w:sz="0" w:space="0" w:color="auto"/>
            <w:left w:val="none" w:sz="0" w:space="0" w:color="auto"/>
            <w:bottom w:val="none" w:sz="0" w:space="0" w:color="auto"/>
            <w:right w:val="none" w:sz="0" w:space="0" w:color="auto"/>
          </w:divBdr>
        </w:div>
        <w:div w:id="2005234846">
          <w:marLeft w:val="1800"/>
          <w:marRight w:val="0"/>
          <w:marTop w:val="100"/>
          <w:marBottom w:val="0"/>
          <w:divBdr>
            <w:top w:val="none" w:sz="0" w:space="0" w:color="auto"/>
            <w:left w:val="none" w:sz="0" w:space="0" w:color="auto"/>
            <w:bottom w:val="none" w:sz="0" w:space="0" w:color="auto"/>
            <w:right w:val="none" w:sz="0" w:space="0" w:color="auto"/>
          </w:divBdr>
        </w:div>
        <w:div w:id="1359545450">
          <w:marLeft w:val="1800"/>
          <w:marRight w:val="0"/>
          <w:marTop w:val="100"/>
          <w:marBottom w:val="0"/>
          <w:divBdr>
            <w:top w:val="none" w:sz="0" w:space="0" w:color="auto"/>
            <w:left w:val="none" w:sz="0" w:space="0" w:color="auto"/>
            <w:bottom w:val="none" w:sz="0" w:space="0" w:color="auto"/>
            <w:right w:val="none" w:sz="0" w:space="0" w:color="auto"/>
          </w:divBdr>
        </w:div>
        <w:div w:id="10881926">
          <w:marLeft w:val="1800"/>
          <w:marRight w:val="0"/>
          <w:marTop w:val="100"/>
          <w:marBottom w:val="0"/>
          <w:divBdr>
            <w:top w:val="none" w:sz="0" w:space="0" w:color="auto"/>
            <w:left w:val="none" w:sz="0" w:space="0" w:color="auto"/>
            <w:bottom w:val="none" w:sz="0" w:space="0" w:color="auto"/>
            <w:right w:val="none" w:sz="0" w:space="0" w:color="auto"/>
          </w:divBdr>
        </w:div>
        <w:div w:id="1608585550">
          <w:marLeft w:val="1800"/>
          <w:marRight w:val="0"/>
          <w:marTop w:val="100"/>
          <w:marBottom w:val="0"/>
          <w:divBdr>
            <w:top w:val="none" w:sz="0" w:space="0" w:color="auto"/>
            <w:left w:val="none" w:sz="0" w:space="0" w:color="auto"/>
            <w:bottom w:val="none" w:sz="0" w:space="0" w:color="auto"/>
            <w:right w:val="none" w:sz="0" w:space="0" w:color="auto"/>
          </w:divBdr>
        </w:div>
      </w:divsChild>
    </w:div>
    <w:div w:id="1831673390">
      <w:bodyDiv w:val="1"/>
      <w:marLeft w:val="0"/>
      <w:marRight w:val="0"/>
      <w:marTop w:val="0"/>
      <w:marBottom w:val="0"/>
      <w:divBdr>
        <w:top w:val="none" w:sz="0" w:space="0" w:color="auto"/>
        <w:left w:val="none" w:sz="0" w:space="0" w:color="auto"/>
        <w:bottom w:val="none" w:sz="0" w:space="0" w:color="auto"/>
        <w:right w:val="none" w:sz="0" w:space="0" w:color="auto"/>
      </w:divBdr>
    </w:div>
    <w:div w:id="1943754494">
      <w:bodyDiv w:val="1"/>
      <w:marLeft w:val="0"/>
      <w:marRight w:val="0"/>
      <w:marTop w:val="0"/>
      <w:marBottom w:val="0"/>
      <w:divBdr>
        <w:top w:val="none" w:sz="0" w:space="0" w:color="auto"/>
        <w:left w:val="none" w:sz="0" w:space="0" w:color="auto"/>
        <w:bottom w:val="none" w:sz="0" w:space="0" w:color="auto"/>
        <w:right w:val="none" w:sz="0" w:space="0" w:color="auto"/>
      </w:divBdr>
    </w:div>
    <w:div w:id="1944603695">
      <w:bodyDiv w:val="1"/>
      <w:marLeft w:val="0"/>
      <w:marRight w:val="0"/>
      <w:marTop w:val="0"/>
      <w:marBottom w:val="0"/>
      <w:divBdr>
        <w:top w:val="none" w:sz="0" w:space="0" w:color="auto"/>
        <w:left w:val="none" w:sz="0" w:space="0" w:color="auto"/>
        <w:bottom w:val="none" w:sz="0" w:space="0" w:color="auto"/>
        <w:right w:val="none" w:sz="0" w:space="0" w:color="auto"/>
      </w:divBdr>
    </w:div>
    <w:div w:id="1980332159">
      <w:bodyDiv w:val="1"/>
      <w:marLeft w:val="0"/>
      <w:marRight w:val="0"/>
      <w:marTop w:val="0"/>
      <w:marBottom w:val="0"/>
      <w:divBdr>
        <w:top w:val="none" w:sz="0" w:space="0" w:color="auto"/>
        <w:left w:val="none" w:sz="0" w:space="0" w:color="auto"/>
        <w:bottom w:val="none" w:sz="0" w:space="0" w:color="auto"/>
        <w:right w:val="none" w:sz="0" w:space="0" w:color="auto"/>
      </w:divBdr>
      <w:divsChild>
        <w:div w:id="271400289">
          <w:marLeft w:val="360"/>
          <w:marRight w:val="0"/>
          <w:marTop w:val="0"/>
          <w:marBottom w:val="0"/>
          <w:divBdr>
            <w:top w:val="none" w:sz="0" w:space="0" w:color="auto"/>
            <w:left w:val="none" w:sz="0" w:space="0" w:color="auto"/>
            <w:bottom w:val="none" w:sz="0" w:space="0" w:color="auto"/>
            <w:right w:val="none" w:sz="0" w:space="0" w:color="auto"/>
          </w:divBdr>
        </w:div>
        <w:div w:id="1508906370">
          <w:marLeft w:val="360"/>
          <w:marRight w:val="0"/>
          <w:marTop w:val="0"/>
          <w:marBottom w:val="0"/>
          <w:divBdr>
            <w:top w:val="none" w:sz="0" w:space="0" w:color="auto"/>
            <w:left w:val="none" w:sz="0" w:space="0" w:color="auto"/>
            <w:bottom w:val="none" w:sz="0" w:space="0" w:color="auto"/>
            <w:right w:val="none" w:sz="0" w:space="0" w:color="auto"/>
          </w:divBdr>
        </w:div>
        <w:div w:id="1641575896">
          <w:marLeft w:val="360"/>
          <w:marRight w:val="0"/>
          <w:marTop w:val="0"/>
          <w:marBottom w:val="0"/>
          <w:divBdr>
            <w:top w:val="none" w:sz="0" w:space="0" w:color="auto"/>
            <w:left w:val="none" w:sz="0" w:space="0" w:color="auto"/>
            <w:bottom w:val="none" w:sz="0" w:space="0" w:color="auto"/>
            <w:right w:val="none" w:sz="0" w:space="0" w:color="auto"/>
          </w:divBdr>
        </w:div>
        <w:div w:id="896934751">
          <w:marLeft w:val="1080"/>
          <w:marRight w:val="0"/>
          <w:marTop w:val="0"/>
          <w:marBottom w:val="0"/>
          <w:divBdr>
            <w:top w:val="none" w:sz="0" w:space="0" w:color="auto"/>
            <w:left w:val="none" w:sz="0" w:space="0" w:color="auto"/>
            <w:bottom w:val="none" w:sz="0" w:space="0" w:color="auto"/>
            <w:right w:val="none" w:sz="0" w:space="0" w:color="auto"/>
          </w:divBdr>
        </w:div>
        <w:div w:id="1437747907">
          <w:marLeft w:val="1080"/>
          <w:marRight w:val="0"/>
          <w:marTop w:val="0"/>
          <w:marBottom w:val="0"/>
          <w:divBdr>
            <w:top w:val="none" w:sz="0" w:space="0" w:color="auto"/>
            <w:left w:val="none" w:sz="0" w:space="0" w:color="auto"/>
            <w:bottom w:val="none" w:sz="0" w:space="0" w:color="auto"/>
            <w:right w:val="none" w:sz="0" w:space="0" w:color="auto"/>
          </w:divBdr>
        </w:div>
        <w:div w:id="1250501359">
          <w:marLeft w:val="1080"/>
          <w:marRight w:val="0"/>
          <w:marTop w:val="0"/>
          <w:marBottom w:val="0"/>
          <w:divBdr>
            <w:top w:val="none" w:sz="0" w:space="0" w:color="auto"/>
            <w:left w:val="none" w:sz="0" w:space="0" w:color="auto"/>
            <w:bottom w:val="none" w:sz="0" w:space="0" w:color="auto"/>
            <w:right w:val="none" w:sz="0" w:space="0" w:color="auto"/>
          </w:divBdr>
        </w:div>
        <w:div w:id="1502162454">
          <w:marLeft w:val="1080"/>
          <w:marRight w:val="0"/>
          <w:marTop w:val="0"/>
          <w:marBottom w:val="0"/>
          <w:divBdr>
            <w:top w:val="none" w:sz="0" w:space="0" w:color="auto"/>
            <w:left w:val="none" w:sz="0" w:space="0" w:color="auto"/>
            <w:bottom w:val="none" w:sz="0" w:space="0" w:color="auto"/>
            <w:right w:val="none" w:sz="0" w:space="0" w:color="auto"/>
          </w:divBdr>
        </w:div>
        <w:div w:id="1021933144">
          <w:marLeft w:val="1080"/>
          <w:marRight w:val="0"/>
          <w:marTop w:val="0"/>
          <w:marBottom w:val="0"/>
          <w:divBdr>
            <w:top w:val="none" w:sz="0" w:space="0" w:color="auto"/>
            <w:left w:val="none" w:sz="0" w:space="0" w:color="auto"/>
            <w:bottom w:val="none" w:sz="0" w:space="0" w:color="auto"/>
            <w:right w:val="none" w:sz="0" w:space="0" w:color="auto"/>
          </w:divBdr>
        </w:div>
        <w:div w:id="2023165919">
          <w:marLeft w:val="1080"/>
          <w:marRight w:val="0"/>
          <w:marTop w:val="0"/>
          <w:marBottom w:val="0"/>
          <w:divBdr>
            <w:top w:val="none" w:sz="0" w:space="0" w:color="auto"/>
            <w:left w:val="none" w:sz="0" w:space="0" w:color="auto"/>
            <w:bottom w:val="none" w:sz="0" w:space="0" w:color="auto"/>
            <w:right w:val="none" w:sz="0" w:space="0" w:color="auto"/>
          </w:divBdr>
        </w:div>
      </w:divsChild>
    </w:div>
    <w:div w:id="2052536677">
      <w:bodyDiv w:val="1"/>
      <w:marLeft w:val="0"/>
      <w:marRight w:val="0"/>
      <w:marTop w:val="0"/>
      <w:marBottom w:val="0"/>
      <w:divBdr>
        <w:top w:val="none" w:sz="0" w:space="0" w:color="auto"/>
        <w:left w:val="none" w:sz="0" w:space="0" w:color="auto"/>
        <w:bottom w:val="none" w:sz="0" w:space="0" w:color="auto"/>
        <w:right w:val="none" w:sz="0" w:space="0" w:color="auto"/>
      </w:divBdr>
    </w:div>
    <w:div w:id="205384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75FEC2776E47B5402C4C831A342E" ma:contentTypeVersion="3" ma:contentTypeDescription="Een nieuw document maken." ma:contentTypeScope="" ma:versionID="71df3ed1d9db0d5628135ca9d6dfff46">
  <xsd:schema xmlns:xsd="http://www.w3.org/2001/XMLSchema" xmlns:xs="http://www.w3.org/2001/XMLSchema" xmlns:p="http://schemas.microsoft.com/office/2006/metadata/properties" xmlns:ns2="c644711a-5dd3-409f-a7a5-cfca4e7d785a" targetNamespace="http://schemas.microsoft.com/office/2006/metadata/properties" ma:root="true" ma:fieldsID="87c15bca430f5b2e6088ebe133701209" ns2:_="">
    <xsd:import namespace="c644711a-5dd3-409f-a7a5-cfca4e7d78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4711a-5dd3-409f-a7a5-cfca4e7d785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2669-6F33-4405-907F-1B782C286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05C76-EBDE-4579-9DCE-AD6F925C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4711a-5dd3-409f-a7a5-cfca4e7d7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7E344-5304-4164-9ABF-482B7CB587E1}">
  <ds:schemaRefs>
    <ds:schemaRef ds:uri="http://schemas.microsoft.com/sharepoint/v3/contenttype/forms"/>
  </ds:schemaRefs>
</ds:datastoreItem>
</file>

<file path=customXml/itemProps4.xml><?xml version="1.0" encoding="utf-8"?>
<ds:datastoreItem xmlns:ds="http://schemas.openxmlformats.org/officeDocument/2006/customXml" ds:itemID="{1E712AF6-51F4-4E50-89B8-23A0ECFF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8</Pages>
  <Words>2357</Words>
  <Characters>12966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Tromp, Jacqueline</dc:creator>
  <cp:keywords/>
  <dc:description/>
  <cp:lastModifiedBy>Ekelenburg, Evert van</cp:lastModifiedBy>
  <cp:revision>14</cp:revision>
  <cp:lastPrinted>2025-02-19T13:24:00Z</cp:lastPrinted>
  <dcterms:created xsi:type="dcterms:W3CDTF">2025-10-01T12:22:00Z</dcterms:created>
  <dcterms:modified xsi:type="dcterms:W3CDTF">2025-11-17T11:43:00Z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0x010100ECCC75FEC2776E47B5402C4C831A342E</vt:lpwstr>
  </property>
</Properties>
</file>